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D09C" w14:textId="77777777" w:rsidR="00B349E9" w:rsidRPr="00B349E9" w:rsidRDefault="00B349E9" w:rsidP="00934317">
      <w:pPr>
        <w:pStyle w:val="Titel"/>
      </w:pPr>
      <w:r w:rsidRPr="00B349E9">
        <w:t>FORUM MUSIK FESTIVALS</w:t>
      </w:r>
    </w:p>
    <w:p w14:paraId="7C47D94C" w14:textId="77777777" w:rsidR="00E466DB" w:rsidRPr="00171C80" w:rsidRDefault="00E466DB" w:rsidP="00E466DB">
      <w:pPr>
        <w:pStyle w:val="berschrift1"/>
        <w:rPr>
          <w:rFonts w:ascii="Calibri" w:hAnsi="Calibri" w:cs="Calibri"/>
          <w:b/>
          <w:bCs/>
          <w:sz w:val="36"/>
          <w:szCs w:val="36"/>
        </w:rPr>
      </w:pPr>
      <w:r w:rsidRPr="00171C80">
        <w:rPr>
          <w:rFonts w:ascii="Calibri" w:hAnsi="Calibri" w:cs="Calibri"/>
          <w:b/>
          <w:bCs/>
          <w:sz w:val="36"/>
          <w:szCs w:val="36"/>
        </w:rPr>
        <w:t>Positionspapier</w:t>
      </w:r>
    </w:p>
    <w:p w14:paraId="5B1A29E3" w14:textId="732DDCF7" w:rsidR="00E466DB" w:rsidRPr="00E466DB" w:rsidRDefault="00E466DB" w:rsidP="00E466DB">
      <w:pPr>
        <w:pStyle w:val="berschrift1"/>
        <w:rPr>
          <w:rFonts w:ascii="Calibri" w:hAnsi="Calibri" w:cs="Calibri"/>
          <w:sz w:val="36"/>
          <w:szCs w:val="36"/>
        </w:rPr>
      </w:pPr>
      <w:r w:rsidRPr="00E466DB">
        <w:rPr>
          <w:rFonts w:ascii="Calibri" w:hAnsi="Calibri" w:cs="Calibri"/>
          <w:sz w:val="36"/>
          <w:szCs w:val="36"/>
        </w:rPr>
        <w:t xml:space="preserve">Vorschläge für </w:t>
      </w:r>
      <w:r>
        <w:rPr>
          <w:rFonts w:ascii="Calibri" w:hAnsi="Calibri" w:cs="Calibri"/>
          <w:sz w:val="36"/>
          <w:szCs w:val="36"/>
        </w:rPr>
        <w:t xml:space="preserve">die Ausgestaltung eines </w:t>
      </w:r>
      <w:r w:rsidRPr="00E466DB">
        <w:rPr>
          <w:rFonts w:ascii="Calibri" w:hAnsi="Calibri" w:cs="Calibri"/>
          <w:sz w:val="36"/>
          <w:szCs w:val="36"/>
        </w:rPr>
        <w:t xml:space="preserve">Zukunftssicherungsfonds Musik Festivals und </w:t>
      </w:r>
      <w:r>
        <w:rPr>
          <w:rFonts w:ascii="Calibri" w:hAnsi="Calibri" w:cs="Calibri"/>
          <w:sz w:val="36"/>
          <w:szCs w:val="36"/>
        </w:rPr>
        <w:t xml:space="preserve">für </w:t>
      </w:r>
      <w:r w:rsidRPr="00E466DB">
        <w:rPr>
          <w:rFonts w:ascii="Calibri" w:hAnsi="Calibri" w:cs="Calibri"/>
          <w:sz w:val="36"/>
          <w:szCs w:val="36"/>
        </w:rPr>
        <w:t xml:space="preserve">ein </w:t>
      </w:r>
      <w:bookmarkStart w:id="0" w:name="_Hlk39324665"/>
      <w:r>
        <w:rPr>
          <w:rFonts w:ascii="Calibri" w:hAnsi="Calibri" w:cs="Calibri"/>
          <w:sz w:val="36"/>
          <w:szCs w:val="36"/>
        </w:rPr>
        <w:t xml:space="preserve">Zweistufenmodell </w:t>
      </w:r>
      <w:r w:rsidR="00171C80">
        <w:rPr>
          <w:rFonts w:ascii="Calibri" w:hAnsi="Calibri" w:cs="Calibri"/>
          <w:sz w:val="36"/>
          <w:szCs w:val="36"/>
        </w:rPr>
        <w:t>für die</w:t>
      </w:r>
      <w:r>
        <w:rPr>
          <w:rFonts w:ascii="Calibri" w:hAnsi="Calibri" w:cs="Calibri"/>
          <w:sz w:val="36"/>
          <w:szCs w:val="36"/>
        </w:rPr>
        <w:t xml:space="preserve"> Rückkehr zu einem öffentlichen Konzert- und Veranstaltungsbetrieb</w:t>
      </w:r>
    </w:p>
    <w:bookmarkEnd w:id="0"/>
    <w:p w14:paraId="004C4226" w14:textId="6D2FBAB2" w:rsidR="00E466DB" w:rsidRDefault="00E466DB" w:rsidP="00E466DB">
      <w:pPr>
        <w:pStyle w:val="berschrift1"/>
        <w:rPr>
          <w:rFonts w:ascii="Calibri" w:hAnsi="Calibri" w:cs="Calibri"/>
        </w:rPr>
      </w:pPr>
      <w:r w:rsidRPr="004B35BE">
        <w:rPr>
          <w:rFonts w:ascii="Calibri" w:hAnsi="Calibri" w:cs="Calibri"/>
        </w:rPr>
        <w:t>Ausgan</w:t>
      </w:r>
      <w:r>
        <w:rPr>
          <w:rFonts w:ascii="Calibri" w:hAnsi="Calibri" w:cs="Calibri"/>
        </w:rPr>
        <w:t>g</w:t>
      </w:r>
      <w:r w:rsidRPr="004B35BE">
        <w:rPr>
          <w:rFonts w:ascii="Calibri" w:hAnsi="Calibri" w:cs="Calibri"/>
        </w:rPr>
        <w:t>slage</w:t>
      </w:r>
    </w:p>
    <w:p w14:paraId="158F7563" w14:textId="77777777" w:rsidR="00E466DB" w:rsidRDefault="00E466DB" w:rsidP="00E466DB">
      <w:pPr>
        <w:pBdr>
          <w:top w:val="nil"/>
          <w:left w:val="nil"/>
          <w:bottom w:val="nil"/>
          <w:right w:val="nil"/>
          <w:between w:val="nil"/>
          <w:bar w:val="nil"/>
        </w:pBdr>
        <w:spacing w:after="0" w:line="259" w:lineRule="auto"/>
        <w:rPr>
          <w:rFonts w:ascii="Calibri" w:eastAsia="Adobe Garamond Pro" w:hAnsi="Calibri" w:cs="Calibri"/>
          <w:i/>
          <w:iCs/>
          <w:color w:val="000000"/>
          <w:u w:color="000000"/>
          <w:bdr w:val="nil"/>
          <w:lang w:eastAsia="en-GB"/>
          <w14:textOutline w14:w="0" w14:cap="flat" w14:cmpd="sng" w14:algn="ctr">
            <w14:noFill/>
            <w14:prstDash w14:val="solid"/>
            <w14:bevel/>
          </w14:textOutline>
        </w:rPr>
      </w:pPr>
    </w:p>
    <w:p w14:paraId="59191D86" w14:textId="6B68263A" w:rsidR="00E466DB" w:rsidRPr="00B8152D" w:rsidRDefault="00E466DB" w:rsidP="00E466DB">
      <w:pPr>
        <w:pBdr>
          <w:top w:val="nil"/>
          <w:left w:val="nil"/>
          <w:bottom w:val="nil"/>
          <w:right w:val="nil"/>
          <w:between w:val="nil"/>
          <w:bar w:val="nil"/>
        </w:pBdr>
        <w:spacing w:after="0" w:line="259" w:lineRule="auto"/>
        <w:rPr>
          <w:rFonts w:eastAsia="Adobe Garamond Pro" w:cstheme="minorHAnsi"/>
          <w:color w:val="000000"/>
          <w:u w:color="000000"/>
          <w:bdr w:val="nil"/>
          <w:lang w:eastAsia="en-GB"/>
          <w14:textOutline w14:w="0" w14:cap="flat" w14:cmpd="sng" w14:algn="ctr">
            <w14:noFill/>
            <w14:prstDash w14:val="solid"/>
            <w14:bevel/>
          </w14:textOutline>
        </w:rPr>
      </w:pPr>
      <w:r w:rsidRPr="00B8152D">
        <w:rPr>
          <w:rFonts w:eastAsia="Adobe Garamond Pro" w:cstheme="minorHAnsi"/>
          <w:i/>
          <w:iCs/>
          <w:color w:val="000000"/>
          <w:u w:color="000000"/>
          <w:bdr w:val="nil"/>
          <w:lang w:eastAsia="en-GB"/>
          <w14:textOutline w14:w="0" w14:cap="flat" w14:cmpd="sng" w14:algn="ctr">
            <w14:noFill/>
            <w14:prstDash w14:val="solid"/>
            <w14:bevel/>
          </w14:textOutline>
        </w:rPr>
        <w:t>„(Doch) alle Zivilisation ist nicht vollständig, wenn sie nicht in Kultur mündet. Kultur hält eine zivilisierte Gesellschaft im innersten Kern zusammen. Und es ist insbesondere die Musik, die in der Lage ist, kulturelle und sprachliche Barrieren zu überwinden und universelle Gemeinsamkeit entstehen zu lassen. Kaum etwas brauchen wir mehr in unseren Zeiten."</w:t>
      </w:r>
      <w:r w:rsidRPr="00B8152D">
        <w:rPr>
          <w:rFonts w:eastAsia="Adobe Garamond Pro" w:cstheme="minorHAnsi"/>
          <w:color w:val="000000"/>
          <w:u w:color="000000"/>
          <w:bdr w:val="nil"/>
          <w:lang w:eastAsia="en-GB"/>
          <w14:textOutline w14:w="0" w14:cap="flat" w14:cmpd="sng" w14:algn="ctr">
            <w14:noFill/>
            <w14:prstDash w14:val="solid"/>
            <w14:bevel/>
          </w14:textOutline>
        </w:rPr>
        <w:t xml:space="preserve"> </w:t>
      </w:r>
    </w:p>
    <w:p w14:paraId="338E7A38" w14:textId="77777777" w:rsidR="00E466DB" w:rsidRPr="00B8152D" w:rsidRDefault="00E466DB" w:rsidP="00E466DB">
      <w:pPr>
        <w:pBdr>
          <w:top w:val="nil"/>
          <w:left w:val="nil"/>
          <w:bottom w:val="nil"/>
          <w:right w:val="nil"/>
          <w:between w:val="nil"/>
          <w:bar w:val="nil"/>
        </w:pBdr>
        <w:spacing w:after="0" w:line="259" w:lineRule="auto"/>
        <w:jc w:val="right"/>
        <w:rPr>
          <w:rFonts w:eastAsia="Adobe Garamond Pro" w:cstheme="minorHAnsi"/>
          <w:color w:val="000000"/>
          <w:u w:color="000000"/>
          <w:bdr w:val="nil"/>
          <w:lang w:eastAsia="en-GB"/>
          <w14:textOutline w14:w="0" w14:cap="flat" w14:cmpd="sng" w14:algn="ctr">
            <w14:noFill/>
            <w14:prstDash w14:val="solid"/>
            <w14:bevel/>
          </w14:textOutline>
        </w:rPr>
      </w:pPr>
      <w:r w:rsidRPr="00B8152D">
        <w:rPr>
          <w:rFonts w:eastAsia="Adobe Garamond Pro" w:cstheme="minorHAnsi"/>
          <w:color w:val="000000"/>
          <w:u w:color="000000"/>
          <w:bdr w:val="nil"/>
          <w:lang w:eastAsia="en-GB"/>
          <w14:textOutline w14:w="0" w14:cap="flat" w14:cmpd="sng" w14:algn="ctr">
            <w14:noFill/>
            <w14:prstDash w14:val="solid"/>
            <w14:bevel/>
          </w14:textOutline>
        </w:rPr>
        <w:t xml:space="preserve">Olaf Scholz in seiner Rede als Erster Bürgermeister </w:t>
      </w:r>
    </w:p>
    <w:p w14:paraId="7BF37654" w14:textId="77777777" w:rsidR="00E466DB" w:rsidRPr="00B8152D" w:rsidRDefault="00E466DB" w:rsidP="00E466DB">
      <w:pPr>
        <w:pBdr>
          <w:top w:val="nil"/>
          <w:left w:val="nil"/>
          <w:bottom w:val="nil"/>
          <w:right w:val="nil"/>
          <w:between w:val="nil"/>
          <w:bar w:val="nil"/>
        </w:pBdr>
        <w:spacing w:after="0" w:line="259" w:lineRule="auto"/>
        <w:jc w:val="right"/>
        <w:rPr>
          <w:rFonts w:eastAsia="Adobe Garamond Pro" w:cstheme="minorHAnsi"/>
          <w:color w:val="000000"/>
          <w:u w:color="000000"/>
          <w:bdr w:val="nil"/>
          <w:lang w:eastAsia="en-GB"/>
          <w14:textOutline w14:w="0" w14:cap="flat" w14:cmpd="sng" w14:algn="ctr">
            <w14:noFill/>
            <w14:prstDash w14:val="solid"/>
            <w14:bevel/>
          </w14:textOutline>
        </w:rPr>
      </w:pPr>
      <w:r w:rsidRPr="00B8152D">
        <w:rPr>
          <w:rFonts w:eastAsia="Adobe Garamond Pro" w:cstheme="minorHAnsi"/>
          <w:color w:val="000000"/>
          <w:u w:color="000000"/>
          <w:bdr w:val="nil"/>
          <w:lang w:eastAsia="en-GB"/>
          <w14:textOutline w14:w="0" w14:cap="flat" w14:cmpd="sng" w14:algn="ctr">
            <w14:noFill/>
            <w14:prstDash w14:val="solid"/>
            <w14:bevel/>
          </w14:textOutline>
        </w:rPr>
        <w:t>zur Eröffnung der Elbphilharmonie Hamburg, 2017</w:t>
      </w:r>
    </w:p>
    <w:p w14:paraId="237B8E70" w14:textId="77777777" w:rsidR="00E466DB" w:rsidRPr="00B8152D" w:rsidRDefault="00E466DB" w:rsidP="00E466DB">
      <w:pPr>
        <w:rPr>
          <w:rFonts w:cstheme="minorHAnsi"/>
        </w:rPr>
      </w:pPr>
    </w:p>
    <w:p w14:paraId="06FBCE75" w14:textId="58CCBBE6" w:rsidR="00E466DB" w:rsidRPr="00B8152D" w:rsidRDefault="00F82BD2" w:rsidP="002F2077">
      <w:pPr>
        <w:jc w:val="both"/>
        <w:rPr>
          <w:rFonts w:cstheme="minorHAnsi"/>
        </w:rPr>
      </w:pPr>
      <w:r w:rsidRPr="00B8152D">
        <w:rPr>
          <w:rFonts w:cstheme="minorHAnsi"/>
        </w:rPr>
        <w:t>Wir wissen uns mit den Kulturpolitiker*innen der Länder und der Bundesbeauftragten für Kultur und Medien einig, dass</w:t>
      </w:r>
      <w:r w:rsidR="00E466DB" w:rsidRPr="00B8152D">
        <w:rPr>
          <w:rFonts w:cstheme="minorHAnsi"/>
        </w:rPr>
        <w:t xml:space="preserve"> Kunst und Kultur unverzichtbare</w:t>
      </w:r>
      <w:r w:rsidRPr="00B8152D">
        <w:rPr>
          <w:rFonts w:cstheme="minorHAnsi"/>
        </w:rPr>
        <w:t>r</w:t>
      </w:r>
      <w:r w:rsidR="00E466DB" w:rsidRPr="00B8152D">
        <w:rPr>
          <w:rFonts w:cstheme="minorHAnsi"/>
        </w:rPr>
        <w:t xml:space="preserve"> Bestandteil eines demokratischen Staates</w:t>
      </w:r>
      <w:r w:rsidRPr="00B8152D">
        <w:rPr>
          <w:rFonts w:cstheme="minorHAnsi"/>
        </w:rPr>
        <w:t xml:space="preserve"> sind</w:t>
      </w:r>
      <w:r w:rsidR="00E466DB" w:rsidRPr="00B8152D">
        <w:rPr>
          <w:rFonts w:cstheme="minorHAnsi"/>
        </w:rPr>
        <w:t>.</w:t>
      </w:r>
    </w:p>
    <w:p w14:paraId="24B72631" w14:textId="0C2426D1" w:rsidR="00F82BD2" w:rsidRPr="00B8152D" w:rsidRDefault="00F82BD2" w:rsidP="002F2077">
      <w:pPr>
        <w:jc w:val="both"/>
        <w:rPr>
          <w:rFonts w:cstheme="minorHAnsi"/>
        </w:rPr>
      </w:pPr>
      <w:r w:rsidRPr="00B8152D">
        <w:rPr>
          <w:rFonts w:cstheme="minorHAnsi"/>
        </w:rPr>
        <w:t xml:space="preserve">Musikfestivals gestalten gleichrangig mit Konzert- und Opernhäusern, Orchestern und Chören das weltweit bewunderte </w:t>
      </w:r>
      <w:r w:rsidRPr="00B8152D">
        <w:rPr>
          <w:rFonts w:cstheme="minorHAnsi"/>
          <w:b/>
          <w:color w:val="365F91" w:themeColor="accent1" w:themeShade="BF"/>
        </w:rPr>
        <w:t>„Musikland Deutschland“</w:t>
      </w:r>
      <w:r w:rsidRPr="00B8152D">
        <w:rPr>
          <w:rFonts w:cstheme="minorHAnsi"/>
        </w:rPr>
        <w:t xml:space="preserve">. Sie spiegeln in exzellenter Weise einen charakteristischen Teil der beeindruckend reichen Kulturlandschaft </w:t>
      </w:r>
      <w:r w:rsidR="00823EEF" w:rsidRPr="00B8152D">
        <w:rPr>
          <w:rFonts w:cstheme="minorHAnsi"/>
        </w:rPr>
        <w:t xml:space="preserve">wider </w:t>
      </w:r>
      <w:r w:rsidRPr="00B8152D">
        <w:rPr>
          <w:rFonts w:cstheme="minorHAnsi"/>
        </w:rPr>
        <w:t xml:space="preserve">und sind </w:t>
      </w:r>
      <w:r w:rsidR="00823EEF" w:rsidRPr="00B8152D">
        <w:rPr>
          <w:rFonts w:cstheme="minorHAnsi"/>
        </w:rPr>
        <w:t xml:space="preserve">ein </w:t>
      </w:r>
      <w:r w:rsidRPr="00B8152D">
        <w:rPr>
          <w:rFonts w:cstheme="minorHAnsi"/>
        </w:rPr>
        <w:t>unverzichtbar</w:t>
      </w:r>
      <w:r w:rsidR="00823EEF" w:rsidRPr="00B8152D">
        <w:rPr>
          <w:rFonts w:cstheme="minorHAnsi"/>
        </w:rPr>
        <w:t>er</w:t>
      </w:r>
      <w:r w:rsidRPr="00B8152D">
        <w:rPr>
          <w:rFonts w:cstheme="minorHAnsi"/>
        </w:rPr>
        <w:t xml:space="preserve"> Teil des menschlichen Zusammenlebens.</w:t>
      </w:r>
    </w:p>
    <w:p w14:paraId="31172694" w14:textId="1450B337" w:rsidR="002F2077" w:rsidRPr="00B8152D" w:rsidRDefault="002F2077" w:rsidP="002F2077">
      <w:pPr>
        <w:jc w:val="both"/>
        <w:rPr>
          <w:rFonts w:cstheme="minorHAnsi"/>
        </w:rPr>
      </w:pPr>
      <w:r w:rsidRPr="00B8152D">
        <w:rPr>
          <w:rFonts w:cstheme="minorHAnsi"/>
        </w:rPr>
        <w:t xml:space="preserve">Rund 600 Musikfestivals mit internationaler Ausstrahlung in ganz Deutschland sind </w:t>
      </w:r>
      <w:r w:rsidRPr="00B8152D">
        <w:rPr>
          <w:rFonts w:cstheme="minorHAnsi"/>
          <w:b/>
          <w:color w:val="365F91" w:themeColor="accent1" w:themeShade="BF"/>
        </w:rPr>
        <w:t>ein bedeutender Wirtschaftsfaktor</w:t>
      </w:r>
      <w:r w:rsidRPr="00B8152D">
        <w:rPr>
          <w:rFonts w:cstheme="minorHAnsi"/>
        </w:rPr>
        <w:t xml:space="preserve"> mit insgesamt etwa 400 Mio</w:t>
      </w:r>
      <w:r w:rsidR="00823EEF" w:rsidRPr="00B8152D">
        <w:rPr>
          <w:rFonts w:cstheme="minorHAnsi"/>
        </w:rPr>
        <w:t>.</w:t>
      </w:r>
      <w:r w:rsidRPr="00B8152D">
        <w:rPr>
          <w:rFonts w:cstheme="minorHAnsi"/>
        </w:rPr>
        <w:t> </w:t>
      </w:r>
      <w:r w:rsidR="00823EEF" w:rsidRPr="00B8152D">
        <w:rPr>
          <w:rFonts w:cstheme="minorHAnsi"/>
        </w:rPr>
        <w:t>Euro</w:t>
      </w:r>
      <w:r w:rsidRPr="00B8152D">
        <w:rPr>
          <w:rFonts w:cstheme="minorHAnsi"/>
        </w:rPr>
        <w:t xml:space="preserve"> Gesamtumsatz und </w:t>
      </w:r>
      <w:r w:rsidR="00823EEF" w:rsidRPr="00B8152D">
        <w:rPr>
          <w:rFonts w:cstheme="minorHAnsi"/>
        </w:rPr>
        <w:t xml:space="preserve">darüber hinaus einer </w:t>
      </w:r>
      <w:r w:rsidRPr="00B8152D">
        <w:rPr>
          <w:rFonts w:cstheme="minorHAnsi"/>
        </w:rPr>
        <w:t>vielfachen Wertschöpfung.</w:t>
      </w:r>
    </w:p>
    <w:p w14:paraId="50916251" w14:textId="201F2ADC" w:rsidR="00F82BD2" w:rsidRPr="00B8152D" w:rsidRDefault="00F82BD2" w:rsidP="002F2077">
      <w:pPr>
        <w:jc w:val="both"/>
        <w:rPr>
          <w:rFonts w:cstheme="minorHAnsi"/>
        </w:rPr>
      </w:pPr>
      <w:r w:rsidRPr="00B8152D">
        <w:rPr>
          <w:rFonts w:cstheme="minorHAnsi"/>
        </w:rPr>
        <w:t xml:space="preserve">Musikfestivals bringen Kultur auch und vor allem in den </w:t>
      </w:r>
      <w:r w:rsidRPr="00B8152D">
        <w:rPr>
          <w:rFonts w:cstheme="minorHAnsi"/>
          <w:b/>
          <w:color w:val="365F91" w:themeColor="accent1" w:themeShade="BF"/>
        </w:rPr>
        <w:t>ländlichen Raum</w:t>
      </w:r>
      <w:r w:rsidRPr="00B8152D">
        <w:rPr>
          <w:rFonts w:cstheme="minorHAnsi"/>
        </w:rPr>
        <w:t>.</w:t>
      </w:r>
      <w:r w:rsidR="00EE4FB2" w:rsidRPr="00B8152D">
        <w:rPr>
          <w:rFonts w:cstheme="minorHAnsi"/>
        </w:rPr>
        <w:t xml:space="preserve"> Sie wirken </w:t>
      </w:r>
      <w:r w:rsidR="002935B2" w:rsidRPr="00B8152D">
        <w:rPr>
          <w:rFonts w:cstheme="minorHAnsi"/>
        </w:rPr>
        <w:t>i</w:t>
      </w:r>
      <w:r w:rsidR="00EE4FB2" w:rsidRPr="00B8152D">
        <w:rPr>
          <w:rFonts w:cstheme="minorHAnsi"/>
        </w:rPr>
        <w:t>dentitätsstiftend, schaffen Verbundenheit und</w:t>
      </w:r>
      <w:r w:rsidRPr="00B8152D">
        <w:rPr>
          <w:rFonts w:cstheme="minorHAnsi"/>
        </w:rPr>
        <w:t xml:space="preserve"> ermöglichen breiten Publikumskreisen </w:t>
      </w:r>
      <w:r w:rsidR="002935B2" w:rsidRPr="00B8152D">
        <w:rPr>
          <w:rFonts w:cstheme="minorHAnsi"/>
        </w:rPr>
        <w:t xml:space="preserve">wohnortnah </w:t>
      </w:r>
      <w:r w:rsidRPr="00B8152D">
        <w:rPr>
          <w:rFonts w:cstheme="minorHAnsi"/>
        </w:rPr>
        <w:t xml:space="preserve">die Begegnung mit hochwertigen musikalischen Live-Erlebnissen. Für das </w:t>
      </w:r>
      <w:r w:rsidR="002935B2" w:rsidRPr="00B8152D">
        <w:rPr>
          <w:rFonts w:cstheme="minorHAnsi"/>
        </w:rPr>
        <w:t>k</w:t>
      </w:r>
      <w:r w:rsidRPr="00B8152D">
        <w:rPr>
          <w:rFonts w:cstheme="minorHAnsi"/>
        </w:rPr>
        <w:t xml:space="preserve">ulturelle Leben und insbesondere für die </w:t>
      </w:r>
      <w:r w:rsidRPr="00B8152D">
        <w:rPr>
          <w:rFonts w:cstheme="minorHAnsi"/>
          <w:b/>
          <w:color w:val="365F91" w:themeColor="accent1" w:themeShade="BF"/>
        </w:rPr>
        <w:t>kulturelle Bildung</w:t>
      </w:r>
      <w:r w:rsidRPr="00B8152D">
        <w:rPr>
          <w:rFonts w:cstheme="minorHAnsi"/>
        </w:rPr>
        <w:t xml:space="preserve"> sind Musikfestivals unverzicht</w:t>
      </w:r>
      <w:r w:rsidRPr="00B8152D">
        <w:rPr>
          <w:rFonts w:cstheme="minorHAnsi"/>
        </w:rPr>
        <w:softHyphen/>
        <w:t>bare Institutionen. Zugleich sind sie wichtige Prot</w:t>
      </w:r>
      <w:r w:rsidR="002F2077" w:rsidRPr="00B8152D">
        <w:rPr>
          <w:rFonts w:cstheme="minorHAnsi"/>
        </w:rPr>
        <w:t>a</w:t>
      </w:r>
      <w:r w:rsidRPr="00B8152D">
        <w:rPr>
          <w:rFonts w:cstheme="minorHAnsi"/>
        </w:rPr>
        <w:t xml:space="preserve">gonisten einer weiten </w:t>
      </w:r>
      <w:r w:rsidRPr="00B8152D">
        <w:rPr>
          <w:rFonts w:cstheme="minorHAnsi"/>
          <w:b/>
          <w:color w:val="365F91" w:themeColor="accent1" w:themeShade="BF"/>
        </w:rPr>
        <w:t>Vernetzung</w:t>
      </w:r>
      <w:r w:rsidR="002F2077" w:rsidRPr="00B8152D">
        <w:rPr>
          <w:rFonts w:cstheme="minorHAnsi"/>
        </w:rPr>
        <w:t xml:space="preserve"> in ihrer Zusammenarbeit mit Theatern, Museen, Bibliotheken, Forschungsinstituten, Bildungs- und Ausbildungseinrichtungen sowie zentralen Bereichen aus Tourismus und Wirtschaft. Musikfestivals sind nicht zuletzt Gradmesser der Qualität des hiesigen Musiklebens, Institutionen musisch-kultureller Bildung und Experimentierfelder bzw. I</w:t>
      </w:r>
      <w:r w:rsidR="002935B2" w:rsidRPr="00B8152D">
        <w:rPr>
          <w:rFonts w:cstheme="minorHAnsi"/>
        </w:rPr>
        <w:t xml:space="preserve">mpulsgeber </w:t>
      </w:r>
      <w:r w:rsidR="002F2077" w:rsidRPr="00B8152D">
        <w:rPr>
          <w:rFonts w:cstheme="minorHAnsi"/>
        </w:rPr>
        <w:t xml:space="preserve">innovativer Veranstaltungsformen. </w:t>
      </w:r>
      <w:r w:rsidR="00F41B34" w:rsidRPr="00B8152D">
        <w:rPr>
          <w:rFonts w:cstheme="minorHAnsi"/>
        </w:rPr>
        <w:t>Sie</w:t>
      </w:r>
      <w:r w:rsidR="002935B2" w:rsidRPr="00B8152D">
        <w:rPr>
          <w:rFonts w:cstheme="minorHAnsi"/>
        </w:rPr>
        <w:t xml:space="preserve"> erschließen neue performative </w:t>
      </w:r>
      <w:r w:rsidR="00F41B34" w:rsidRPr="00B8152D">
        <w:rPr>
          <w:rFonts w:cstheme="minorHAnsi"/>
        </w:rPr>
        <w:t xml:space="preserve">Räume </w:t>
      </w:r>
      <w:r w:rsidR="002935B2" w:rsidRPr="00B8152D">
        <w:rPr>
          <w:rFonts w:cstheme="minorHAnsi"/>
        </w:rPr>
        <w:t xml:space="preserve">auch </w:t>
      </w:r>
      <w:r w:rsidR="00F41B34" w:rsidRPr="00B8152D">
        <w:rPr>
          <w:rFonts w:cstheme="minorHAnsi"/>
        </w:rPr>
        <w:t xml:space="preserve">jenseits der Metropolen. </w:t>
      </w:r>
      <w:r w:rsidR="002F2077" w:rsidRPr="00B8152D">
        <w:rPr>
          <w:rFonts w:cstheme="minorHAnsi"/>
        </w:rPr>
        <w:t>Sie reflektieren öffentliches Interesse am kulturellen Diskurs und üben in ihrer Außenwirkung eine Botschafterfunktion für die Musikkultur der Länder wie des Bundes</w:t>
      </w:r>
      <w:r w:rsidR="00132DAE">
        <w:rPr>
          <w:rFonts w:cstheme="minorHAnsi"/>
        </w:rPr>
        <w:t xml:space="preserve"> aus</w:t>
      </w:r>
      <w:r w:rsidR="002F2077" w:rsidRPr="00B8152D">
        <w:rPr>
          <w:rFonts w:cstheme="minorHAnsi"/>
        </w:rPr>
        <w:t xml:space="preserve">. </w:t>
      </w:r>
    </w:p>
    <w:p w14:paraId="69C29B1B" w14:textId="77777777" w:rsidR="00B8152D" w:rsidRPr="00B8152D" w:rsidRDefault="00B8152D">
      <w:pPr>
        <w:rPr>
          <w:rFonts w:cstheme="minorHAnsi"/>
        </w:rPr>
      </w:pPr>
      <w:r w:rsidRPr="00B8152D">
        <w:rPr>
          <w:rFonts w:cstheme="minorHAnsi"/>
        </w:rPr>
        <w:br w:type="page"/>
      </w:r>
    </w:p>
    <w:p w14:paraId="12869DE8" w14:textId="1A3E795D" w:rsidR="002F2077" w:rsidRPr="00B8152D" w:rsidRDefault="00E466DB" w:rsidP="00B947FF">
      <w:pPr>
        <w:jc w:val="both"/>
        <w:rPr>
          <w:rFonts w:cstheme="minorHAnsi"/>
        </w:rPr>
      </w:pPr>
      <w:r w:rsidRPr="00B8152D">
        <w:rPr>
          <w:rFonts w:cstheme="minorHAnsi"/>
        </w:rPr>
        <w:lastRenderedPageBreak/>
        <w:t xml:space="preserve">Die Corona-Pandemie hat die Kulturszene weltweit in eine tiefe Krise gestürzt. </w:t>
      </w:r>
      <w:r w:rsidR="002F2077" w:rsidRPr="00B8152D">
        <w:rPr>
          <w:rFonts w:cstheme="minorHAnsi"/>
        </w:rPr>
        <w:t xml:space="preserve">Die Schließung von Institutionen und das Verbot von Veranstaltungen fügen der Festivalszene und den beschäftigten Künstler*innen einen schweren, zum Teil irreparablen Schaden zu. Die Folgen für </w:t>
      </w:r>
      <w:r w:rsidR="00867C0F" w:rsidRPr="00B8152D">
        <w:rPr>
          <w:rFonts w:cstheme="minorHAnsi"/>
        </w:rPr>
        <w:t xml:space="preserve">die </w:t>
      </w:r>
      <w:r w:rsidR="002F2077" w:rsidRPr="00B8152D">
        <w:rPr>
          <w:rFonts w:cstheme="minorHAnsi"/>
        </w:rPr>
        <w:t>kulturellen und kreativwirtschaftlichen Bereiche sind derzeit für alle Beteiligten in ihrem Ausmaß nicht absehbar.</w:t>
      </w:r>
    </w:p>
    <w:p w14:paraId="052C0F10" w14:textId="48E3EF16" w:rsidR="00E466DB" w:rsidRPr="00B8152D" w:rsidRDefault="00F82BD2" w:rsidP="00B947FF">
      <w:pPr>
        <w:jc w:val="both"/>
        <w:rPr>
          <w:rFonts w:cstheme="minorHAnsi"/>
        </w:rPr>
      </w:pPr>
      <w:r w:rsidRPr="00B8152D">
        <w:rPr>
          <w:rFonts w:cstheme="minorHAnsi"/>
          <w:b/>
          <w:bCs/>
          <w:color w:val="365F91" w:themeColor="accent1" w:themeShade="BF"/>
        </w:rPr>
        <w:t xml:space="preserve">Die von Bund und Ländern </w:t>
      </w:r>
      <w:r w:rsidR="002F2077" w:rsidRPr="00B8152D">
        <w:rPr>
          <w:rFonts w:cstheme="minorHAnsi"/>
          <w:b/>
          <w:bCs/>
          <w:color w:val="365F91" w:themeColor="accent1" w:themeShade="BF"/>
        </w:rPr>
        <w:t xml:space="preserve">eingeleiteten </w:t>
      </w:r>
      <w:r w:rsidR="00B947FF" w:rsidRPr="00B8152D">
        <w:rPr>
          <w:rFonts w:cstheme="minorHAnsi"/>
          <w:b/>
          <w:bCs/>
          <w:color w:val="365F91" w:themeColor="accent1" w:themeShade="BF"/>
        </w:rPr>
        <w:t xml:space="preserve">vielfältigen </w:t>
      </w:r>
      <w:r w:rsidR="002F2077" w:rsidRPr="00B8152D">
        <w:rPr>
          <w:rFonts w:cstheme="minorHAnsi"/>
          <w:b/>
          <w:bCs/>
          <w:color w:val="365F91" w:themeColor="accent1" w:themeShade="BF"/>
        </w:rPr>
        <w:t>Hilfsmaßnahmen</w:t>
      </w:r>
      <w:r w:rsidRPr="00B8152D">
        <w:rPr>
          <w:rFonts w:cstheme="minorHAnsi"/>
          <w:b/>
          <w:bCs/>
          <w:color w:val="365F91" w:themeColor="accent1" w:themeShade="BF"/>
        </w:rPr>
        <w:t xml:space="preserve"> </w:t>
      </w:r>
      <w:r w:rsidR="00867C0F" w:rsidRPr="00B8152D">
        <w:rPr>
          <w:rFonts w:cstheme="minorHAnsi"/>
          <w:b/>
          <w:bCs/>
          <w:color w:val="365F91" w:themeColor="accent1" w:themeShade="BF"/>
        </w:rPr>
        <w:t xml:space="preserve">nehmen wir als noch zu </w:t>
      </w:r>
      <w:r w:rsidR="002F2077" w:rsidRPr="00B8152D">
        <w:rPr>
          <w:rFonts w:cstheme="minorHAnsi"/>
          <w:b/>
          <w:bCs/>
          <w:color w:val="365F91" w:themeColor="accent1" w:themeShade="BF"/>
        </w:rPr>
        <w:t>wenig koordiniert</w:t>
      </w:r>
      <w:r w:rsidRPr="00B8152D">
        <w:rPr>
          <w:rFonts w:cstheme="minorHAnsi"/>
          <w:b/>
          <w:bCs/>
          <w:color w:val="365F91" w:themeColor="accent1" w:themeShade="BF"/>
        </w:rPr>
        <w:t xml:space="preserve"> </w:t>
      </w:r>
      <w:r w:rsidR="00867C0F" w:rsidRPr="00B8152D">
        <w:rPr>
          <w:rFonts w:cstheme="minorHAnsi"/>
          <w:b/>
          <w:bCs/>
          <w:color w:val="365F91" w:themeColor="accent1" w:themeShade="BF"/>
        </w:rPr>
        <w:t xml:space="preserve">wahr. Sie kommen derzeit </w:t>
      </w:r>
      <w:r w:rsidR="002F2077" w:rsidRPr="00B8152D">
        <w:rPr>
          <w:rFonts w:cstheme="minorHAnsi"/>
          <w:b/>
          <w:bCs/>
          <w:color w:val="365F91" w:themeColor="accent1" w:themeShade="BF"/>
        </w:rPr>
        <w:t xml:space="preserve">zu </w:t>
      </w:r>
      <w:r w:rsidR="00867C0F" w:rsidRPr="00B8152D">
        <w:rPr>
          <w:rFonts w:cstheme="minorHAnsi"/>
          <w:b/>
          <w:bCs/>
          <w:color w:val="365F91" w:themeColor="accent1" w:themeShade="BF"/>
        </w:rPr>
        <w:t>selten</w:t>
      </w:r>
      <w:r w:rsidRPr="00B8152D">
        <w:rPr>
          <w:rFonts w:cstheme="minorHAnsi"/>
          <w:b/>
          <w:bCs/>
          <w:color w:val="365F91" w:themeColor="accent1" w:themeShade="BF"/>
        </w:rPr>
        <w:t xml:space="preserve"> bei den Adressaten an.</w:t>
      </w:r>
      <w:r w:rsidRPr="00B8152D">
        <w:rPr>
          <w:rFonts w:cstheme="minorHAnsi"/>
        </w:rPr>
        <w:t xml:space="preserve"> Nachdem Künstler*innen in existenzielle Not geraten sind, droht nun auch der Veranstalterbranche ein Kahlschlag. </w:t>
      </w:r>
      <w:r w:rsidR="00B947FF" w:rsidRPr="00B8152D">
        <w:rPr>
          <w:rFonts w:cstheme="minorHAnsi"/>
        </w:rPr>
        <w:t>Die u</w:t>
      </w:r>
      <w:r w:rsidRPr="00B8152D">
        <w:rPr>
          <w:rFonts w:cstheme="minorHAnsi"/>
        </w:rPr>
        <w:t>nterschiedliche</w:t>
      </w:r>
      <w:r w:rsidR="00B947FF" w:rsidRPr="00B8152D">
        <w:rPr>
          <w:rFonts w:cstheme="minorHAnsi"/>
        </w:rPr>
        <w:t>n</w:t>
      </w:r>
      <w:r w:rsidRPr="00B8152D">
        <w:rPr>
          <w:rFonts w:cstheme="minorHAnsi"/>
        </w:rPr>
        <w:t xml:space="preserve"> Maßgaben in den einzelnen Bundesländern </w:t>
      </w:r>
      <w:r w:rsidR="00B947FF" w:rsidRPr="00B8152D">
        <w:rPr>
          <w:rFonts w:cstheme="minorHAnsi"/>
        </w:rPr>
        <w:t xml:space="preserve">erschweren zusätzlich </w:t>
      </w:r>
      <w:r w:rsidRPr="00B8152D">
        <w:rPr>
          <w:rFonts w:cstheme="minorHAnsi"/>
        </w:rPr>
        <w:t>die Arbeit</w:t>
      </w:r>
      <w:r w:rsidR="00B947FF" w:rsidRPr="00B8152D">
        <w:rPr>
          <w:rFonts w:cstheme="minorHAnsi"/>
        </w:rPr>
        <w:t xml:space="preserve"> sowohl in der aktuellen Krisenbewältigung als auch in der Planung von Maßnahmen für einen Wiedereinstieg in </w:t>
      </w:r>
      <w:r w:rsidR="00867C0F" w:rsidRPr="00B8152D">
        <w:rPr>
          <w:rFonts w:cstheme="minorHAnsi"/>
        </w:rPr>
        <w:t xml:space="preserve">den </w:t>
      </w:r>
      <w:r w:rsidR="00B947FF" w:rsidRPr="00B8152D">
        <w:rPr>
          <w:rFonts w:cstheme="minorHAnsi"/>
        </w:rPr>
        <w:t>Veranstaltungsbetrieb</w:t>
      </w:r>
      <w:r w:rsidRPr="00B8152D">
        <w:rPr>
          <w:rFonts w:cstheme="minorHAnsi"/>
        </w:rPr>
        <w:t xml:space="preserve">. </w:t>
      </w:r>
    </w:p>
    <w:p w14:paraId="329562A4" w14:textId="2A1F49AE" w:rsidR="002F2077" w:rsidRPr="00B8152D" w:rsidRDefault="00867C0F" w:rsidP="00BA68CE">
      <w:pPr>
        <w:jc w:val="both"/>
        <w:rPr>
          <w:rFonts w:cstheme="minorHAnsi"/>
          <w:b/>
          <w:bCs/>
          <w:color w:val="365F91" w:themeColor="accent1" w:themeShade="BF"/>
        </w:rPr>
      </w:pPr>
      <w:r w:rsidRPr="00B8152D">
        <w:rPr>
          <w:rFonts w:cstheme="minorHAnsi"/>
          <w:b/>
          <w:bCs/>
          <w:color w:val="365F91" w:themeColor="accent1" w:themeShade="BF"/>
        </w:rPr>
        <w:t>Wir streben an</w:t>
      </w:r>
      <w:r w:rsidR="00B947FF" w:rsidRPr="00B8152D">
        <w:rPr>
          <w:rFonts w:cstheme="minorHAnsi"/>
          <w:b/>
          <w:bCs/>
          <w:color w:val="365F91" w:themeColor="accent1" w:themeShade="BF"/>
        </w:rPr>
        <w:t xml:space="preserve">, die </w:t>
      </w:r>
      <w:r w:rsidRPr="00B8152D">
        <w:rPr>
          <w:rFonts w:cstheme="minorHAnsi"/>
          <w:b/>
          <w:bCs/>
          <w:color w:val="365F91" w:themeColor="accent1" w:themeShade="BF"/>
        </w:rPr>
        <w:t>Krisensituation</w:t>
      </w:r>
      <w:r w:rsidR="00133175" w:rsidRPr="00B8152D">
        <w:rPr>
          <w:rFonts w:cstheme="minorHAnsi"/>
          <w:b/>
          <w:bCs/>
          <w:color w:val="365F91" w:themeColor="accent1" w:themeShade="BF"/>
        </w:rPr>
        <w:t>, die in Folge der COVID-19-Pandemie entstanden ist,</w:t>
      </w:r>
      <w:r w:rsidRPr="00B8152D">
        <w:rPr>
          <w:rFonts w:cstheme="minorHAnsi"/>
          <w:b/>
          <w:bCs/>
          <w:color w:val="365F91" w:themeColor="accent1" w:themeShade="BF"/>
        </w:rPr>
        <w:t xml:space="preserve"> konstruktiv</w:t>
      </w:r>
      <w:r w:rsidR="00133175" w:rsidRPr="00B8152D">
        <w:rPr>
          <w:rFonts w:cstheme="minorHAnsi"/>
          <w:b/>
          <w:bCs/>
          <w:color w:val="365F91" w:themeColor="accent1" w:themeShade="BF"/>
        </w:rPr>
        <w:t xml:space="preserve"> und gemeinsam</w:t>
      </w:r>
      <w:r w:rsidRPr="00B8152D">
        <w:rPr>
          <w:rFonts w:cstheme="minorHAnsi"/>
          <w:b/>
          <w:bCs/>
          <w:color w:val="365F91" w:themeColor="accent1" w:themeShade="BF"/>
        </w:rPr>
        <w:t xml:space="preserve"> zu bewältigen</w:t>
      </w:r>
      <w:r w:rsidR="00133175" w:rsidRPr="00B8152D">
        <w:rPr>
          <w:rFonts w:cstheme="minorHAnsi"/>
          <w:b/>
          <w:bCs/>
          <w:color w:val="365F91" w:themeColor="accent1" w:themeShade="BF"/>
        </w:rPr>
        <w:t xml:space="preserve">. </w:t>
      </w:r>
      <w:r w:rsidR="00196146" w:rsidRPr="00B8152D">
        <w:rPr>
          <w:rFonts w:cstheme="minorHAnsi"/>
          <w:b/>
          <w:bCs/>
          <w:color w:val="365F91" w:themeColor="accent1" w:themeShade="BF"/>
        </w:rPr>
        <w:t>Die</w:t>
      </w:r>
      <w:r w:rsidR="00B947FF" w:rsidRPr="00B8152D">
        <w:rPr>
          <w:rFonts w:cstheme="minorHAnsi"/>
          <w:b/>
          <w:bCs/>
          <w:color w:val="365F91" w:themeColor="accent1" w:themeShade="BF"/>
        </w:rPr>
        <w:t xml:space="preserve"> anstehenden Aufgaben </w:t>
      </w:r>
      <w:r w:rsidR="000C53A9" w:rsidRPr="00B8152D">
        <w:rPr>
          <w:rFonts w:cstheme="minorHAnsi"/>
          <w:b/>
          <w:bCs/>
          <w:color w:val="365F91" w:themeColor="accent1" w:themeShade="BF"/>
        </w:rPr>
        <w:t xml:space="preserve">müssen </w:t>
      </w:r>
      <w:r w:rsidR="00B947FF" w:rsidRPr="00B8152D">
        <w:rPr>
          <w:rFonts w:cstheme="minorHAnsi"/>
          <w:b/>
          <w:bCs/>
          <w:color w:val="365F91" w:themeColor="accent1" w:themeShade="BF"/>
        </w:rPr>
        <w:t xml:space="preserve">im Sinne aller Beteiligten </w:t>
      </w:r>
      <w:r w:rsidR="000C53A9" w:rsidRPr="00B8152D">
        <w:rPr>
          <w:rFonts w:cstheme="minorHAnsi"/>
          <w:b/>
          <w:bCs/>
          <w:color w:val="365F91" w:themeColor="accent1" w:themeShade="BF"/>
        </w:rPr>
        <w:t>und</w:t>
      </w:r>
      <w:r w:rsidR="00B947FF" w:rsidRPr="00B8152D">
        <w:rPr>
          <w:rFonts w:cstheme="minorHAnsi"/>
          <w:b/>
          <w:bCs/>
          <w:color w:val="365F91" w:themeColor="accent1" w:themeShade="BF"/>
        </w:rPr>
        <w:t xml:space="preserve"> mit Blick auf eine gesiche</w:t>
      </w:r>
      <w:r w:rsidR="00133175" w:rsidRPr="00B8152D">
        <w:rPr>
          <w:rFonts w:cstheme="minorHAnsi"/>
          <w:b/>
          <w:bCs/>
          <w:color w:val="365F91" w:themeColor="accent1" w:themeShade="BF"/>
        </w:rPr>
        <w:t>r</w:t>
      </w:r>
      <w:r w:rsidR="00B947FF" w:rsidRPr="00B8152D">
        <w:rPr>
          <w:rFonts w:cstheme="minorHAnsi"/>
          <w:b/>
          <w:bCs/>
          <w:color w:val="365F91" w:themeColor="accent1" w:themeShade="BF"/>
        </w:rPr>
        <w:t xml:space="preserve">te Perspektive für das kulturelle Leben in seiner Vielfalt </w:t>
      </w:r>
      <w:r w:rsidR="000C53A9" w:rsidRPr="00B8152D">
        <w:rPr>
          <w:rFonts w:cstheme="minorHAnsi"/>
          <w:b/>
          <w:bCs/>
          <w:color w:val="365F91" w:themeColor="accent1" w:themeShade="BF"/>
        </w:rPr>
        <w:t>formuliert und gelöst werden.</w:t>
      </w:r>
      <w:r w:rsidR="00BA68CE" w:rsidRPr="00B8152D">
        <w:rPr>
          <w:rFonts w:cstheme="minorHAnsi"/>
          <w:b/>
          <w:bCs/>
          <w:color w:val="365F91" w:themeColor="accent1" w:themeShade="BF"/>
        </w:rPr>
        <w:t xml:space="preserve"> In diesem Streben wissen wir uns mit den Verantwortungsträger*innen der Länder und des Bundes einig.</w:t>
      </w:r>
    </w:p>
    <w:p w14:paraId="064A80E7" w14:textId="258B4163" w:rsidR="00E466DB" w:rsidRPr="00B8152D" w:rsidRDefault="00E466DB" w:rsidP="00B947FF">
      <w:pPr>
        <w:jc w:val="both"/>
        <w:rPr>
          <w:rFonts w:cstheme="minorHAnsi"/>
        </w:rPr>
      </w:pPr>
      <w:r w:rsidRPr="00B8152D">
        <w:rPr>
          <w:rFonts w:cstheme="minorHAnsi"/>
        </w:rPr>
        <w:t xml:space="preserve">Wir schlagen </w:t>
      </w:r>
      <w:r w:rsidR="00B947FF" w:rsidRPr="00B8152D">
        <w:rPr>
          <w:rFonts w:cstheme="minorHAnsi"/>
        </w:rPr>
        <w:t xml:space="preserve">daher </w:t>
      </w:r>
      <w:r w:rsidR="00133175" w:rsidRPr="00B8152D">
        <w:rPr>
          <w:rFonts w:cstheme="minorHAnsi"/>
        </w:rPr>
        <w:t xml:space="preserve">erstens </w:t>
      </w:r>
      <w:r w:rsidRPr="00B8152D">
        <w:rPr>
          <w:rFonts w:cstheme="minorHAnsi"/>
        </w:rPr>
        <w:t xml:space="preserve">einen </w:t>
      </w:r>
      <w:r w:rsidR="00B947FF" w:rsidRPr="00B8152D">
        <w:rPr>
          <w:rFonts w:cstheme="minorHAnsi"/>
          <w:b/>
          <w:bCs/>
          <w:color w:val="365F91" w:themeColor="accent1" w:themeShade="BF"/>
        </w:rPr>
        <w:t>Zukunftssicherungs</w:t>
      </w:r>
      <w:r w:rsidRPr="00B8152D">
        <w:rPr>
          <w:rFonts w:cstheme="minorHAnsi"/>
          <w:b/>
          <w:bCs/>
          <w:color w:val="365F91" w:themeColor="accent1" w:themeShade="BF"/>
        </w:rPr>
        <w:t xml:space="preserve">fonds </w:t>
      </w:r>
      <w:r w:rsidR="00B947FF" w:rsidRPr="00B8152D">
        <w:rPr>
          <w:rFonts w:cstheme="minorHAnsi"/>
          <w:b/>
          <w:bCs/>
          <w:color w:val="365F91" w:themeColor="accent1" w:themeShade="BF"/>
        </w:rPr>
        <w:t>Musik</w:t>
      </w:r>
      <w:r w:rsidR="00133175" w:rsidRPr="00B8152D">
        <w:rPr>
          <w:rFonts w:cstheme="minorHAnsi"/>
          <w:b/>
          <w:bCs/>
          <w:color w:val="365F91" w:themeColor="accent1" w:themeShade="BF"/>
        </w:rPr>
        <w:t xml:space="preserve"> </w:t>
      </w:r>
      <w:r w:rsidRPr="00B8152D">
        <w:rPr>
          <w:rFonts w:cstheme="minorHAnsi"/>
          <w:b/>
          <w:bCs/>
          <w:color w:val="365F91" w:themeColor="accent1" w:themeShade="BF"/>
        </w:rPr>
        <w:t>Festivals</w:t>
      </w:r>
      <w:r w:rsidRPr="00B8152D">
        <w:rPr>
          <w:rFonts w:cstheme="minorHAnsi"/>
          <w:color w:val="365F91" w:themeColor="accent1" w:themeShade="BF"/>
        </w:rPr>
        <w:t xml:space="preserve"> </w:t>
      </w:r>
      <w:r w:rsidRPr="00B8152D">
        <w:rPr>
          <w:rFonts w:cstheme="minorHAnsi"/>
        </w:rPr>
        <w:t>vor</w:t>
      </w:r>
      <w:r w:rsidR="00BA68CE" w:rsidRPr="00B8152D">
        <w:rPr>
          <w:rFonts w:cstheme="minorHAnsi"/>
        </w:rPr>
        <w:t>. D</w:t>
      </w:r>
      <w:r w:rsidR="00C22F49">
        <w:rPr>
          <w:rFonts w:cstheme="minorHAnsi"/>
        </w:rPr>
        <w:t>ies</w:t>
      </w:r>
      <w:r w:rsidRPr="00B8152D">
        <w:rPr>
          <w:rFonts w:cstheme="minorHAnsi"/>
        </w:rPr>
        <w:t xml:space="preserve">er </w:t>
      </w:r>
      <w:r w:rsidR="00BA68CE" w:rsidRPr="00B8152D">
        <w:rPr>
          <w:rFonts w:cstheme="minorHAnsi"/>
        </w:rPr>
        <w:t xml:space="preserve">soll </w:t>
      </w:r>
      <w:r w:rsidR="000C53A9" w:rsidRPr="00B8152D">
        <w:rPr>
          <w:rFonts w:cstheme="minorHAnsi"/>
        </w:rPr>
        <w:t xml:space="preserve">kurzfristig </w:t>
      </w:r>
      <w:r w:rsidRPr="00B8152D">
        <w:rPr>
          <w:rFonts w:cstheme="minorHAnsi"/>
        </w:rPr>
        <w:t>von der Bundesbeauftragten für Kultur und Medien gemeinsam mit den Kulturminister*innen der Länder aufgelegt w</w:t>
      </w:r>
      <w:r w:rsidR="00BA68CE" w:rsidRPr="00B8152D">
        <w:rPr>
          <w:rFonts w:cstheme="minorHAnsi"/>
        </w:rPr>
        <w:t>erden</w:t>
      </w:r>
      <w:r w:rsidRPr="00B8152D">
        <w:rPr>
          <w:rFonts w:cstheme="minorHAnsi"/>
        </w:rPr>
        <w:t>.</w:t>
      </w:r>
    </w:p>
    <w:p w14:paraId="356E8951" w14:textId="4383AF2A" w:rsidR="00B947FF" w:rsidRPr="00B8152D" w:rsidRDefault="00133175" w:rsidP="00B947FF">
      <w:pPr>
        <w:jc w:val="both"/>
        <w:rPr>
          <w:rFonts w:cstheme="minorHAnsi"/>
        </w:rPr>
      </w:pPr>
      <w:r w:rsidRPr="00B8152D">
        <w:rPr>
          <w:rFonts w:cstheme="minorHAnsi"/>
        </w:rPr>
        <w:t>Zweitens</w:t>
      </w:r>
      <w:r w:rsidR="00B947FF" w:rsidRPr="00B8152D">
        <w:rPr>
          <w:rFonts w:cstheme="minorHAnsi"/>
        </w:rPr>
        <w:t xml:space="preserve"> unterbreiten wir konkrete Vorschläge</w:t>
      </w:r>
      <w:r w:rsidRPr="00B8152D">
        <w:rPr>
          <w:rFonts w:cstheme="minorHAnsi"/>
        </w:rPr>
        <w:t xml:space="preserve"> für </w:t>
      </w:r>
      <w:r w:rsidR="00B947FF" w:rsidRPr="00B8152D">
        <w:rPr>
          <w:rFonts w:cstheme="minorHAnsi"/>
        </w:rPr>
        <w:t xml:space="preserve">ein </w:t>
      </w:r>
      <w:r w:rsidR="00B947FF" w:rsidRPr="00B8152D">
        <w:rPr>
          <w:rFonts w:cstheme="minorHAnsi"/>
          <w:b/>
          <w:color w:val="365F91" w:themeColor="accent1" w:themeShade="BF"/>
        </w:rPr>
        <w:t>Zweistufenmodell</w:t>
      </w:r>
      <w:r w:rsidR="00171C80" w:rsidRPr="00B8152D">
        <w:rPr>
          <w:rFonts w:cstheme="minorHAnsi"/>
          <w:b/>
          <w:color w:val="365F91" w:themeColor="accent1" w:themeShade="BF"/>
        </w:rPr>
        <w:t xml:space="preserve"> für die Rückkehr zu einem öffentlichen Konzert- und Veranstaltungsbetrieb</w:t>
      </w:r>
      <w:r w:rsidRPr="00B8152D">
        <w:rPr>
          <w:rFonts w:cstheme="minorHAnsi"/>
          <w:b/>
          <w:color w:val="365F91" w:themeColor="accent1" w:themeShade="BF"/>
        </w:rPr>
        <w:t xml:space="preserve">. </w:t>
      </w:r>
      <w:r w:rsidRPr="00B8152D">
        <w:rPr>
          <w:rFonts w:cstheme="minorHAnsi"/>
        </w:rPr>
        <w:t>S</w:t>
      </w:r>
      <w:r w:rsidR="00B947FF" w:rsidRPr="00B8152D">
        <w:rPr>
          <w:rFonts w:cstheme="minorHAnsi"/>
        </w:rPr>
        <w:t xml:space="preserve">chrittweise </w:t>
      </w:r>
      <w:r w:rsidRPr="00B8152D">
        <w:rPr>
          <w:rFonts w:cstheme="minorHAnsi"/>
        </w:rPr>
        <w:t xml:space="preserve">kann so </w:t>
      </w:r>
      <w:r w:rsidR="00B947FF" w:rsidRPr="00B8152D">
        <w:rPr>
          <w:rFonts w:cstheme="minorHAnsi"/>
        </w:rPr>
        <w:t>der Veranstaltungsbetrieb wieder</w:t>
      </w:r>
      <w:r w:rsidR="00CD60BD">
        <w:rPr>
          <w:rFonts w:cstheme="minorHAnsi"/>
        </w:rPr>
        <w:t xml:space="preserve"> </w:t>
      </w:r>
      <w:r w:rsidR="00B947FF" w:rsidRPr="00B8152D">
        <w:rPr>
          <w:rFonts w:cstheme="minorHAnsi"/>
        </w:rPr>
        <w:t>aufgenommen werden</w:t>
      </w:r>
      <w:r w:rsidRPr="00B8152D">
        <w:rPr>
          <w:rFonts w:cstheme="minorHAnsi"/>
        </w:rPr>
        <w:t xml:space="preserve">. Zugleich können </w:t>
      </w:r>
      <w:r w:rsidR="00B947FF" w:rsidRPr="00B8152D">
        <w:rPr>
          <w:rFonts w:cstheme="minorHAnsi"/>
        </w:rPr>
        <w:t xml:space="preserve">alle Maßnahmen zum Schutz für Mitwirkende und Publikum an die spezifischen Anforderungen des Bereichs der </w:t>
      </w:r>
      <w:r w:rsidR="00934317">
        <w:rPr>
          <w:rFonts w:cstheme="minorHAnsi"/>
        </w:rPr>
        <w:t>Musikfestivals</w:t>
      </w:r>
      <w:r w:rsidR="00B947FF" w:rsidRPr="00B8152D">
        <w:rPr>
          <w:rFonts w:cstheme="minorHAnsi"/>
        </w:rPr>
        <w:t xml:space="preserve"> </w:t>
      </w:r>
      <w:r w:rsidRPr="00B8152D">
        <w:rPr>
          <w:rFonts w:cstheme="minorHAnsi"/>
        </w:rPr>
        <w:t xml:space="preserve">angepasst </w:t>
      </w:r>
      <w:r w:rsidR="00B947FF" w:rsidRPr="00B8152D">
        <w:rPr>
          <w:rFonts w:cstheme="minorHAnsi"/>
        </w:rPr>
        <w:t>werden.</w:t>
      </w:r>
    </w:p>
    <w:p w14:paraId="574005F9" w14:textId="3986D459" w:rsidR="00171C80" w:rsidRPr="00B8152D" w:rsidRDefault="00171C80" w:rsidP="00171C80">
      <w:pPr>
        <w:jc w:val="both"/>
        <w:rPr>
          <w:rFonts w:cstheme="minorHAnsi"/>
          <w:b/>
        </w:rPr>
      </w:pPr>
      <w:r w:rsidRPr="00B8152D">
        <w:rPr>
          <w:rFonts w:cstheme="minorHAnsi"/>
        </w:rPr>
        <w:t xml:space="preserve">Wir </w:t>
      </w:r>
      <w:r w:rsidR="009F75B8" w:rsidRPr="00B8152D">
        <w:rPr>
          <w:rFonts w:cstheme="minorHAnsi"/>
        </w:rPr>
        <w:t xml:space="preserve">benötigen belastbare </w:t>
      </w:r>
      <w:r w:rsidRPr="00B8152D">
        <w:rPr>
          <w:rFonts w:cstheme="minorHAnsi"/>
        </w:rPr>
        <w:t xml:space="preserve">Kriterien und eine </w:t>
      </w:r>
      <w:r w:rsidR="009F75B8" w:rsidRPr="00B8152D">
        <w:rPr>
          <w:rFonts w:cstheme="minorHAnsi"/>
        </w:rPr>
        <w:t xml:space="preserve">klare </w:t>
      </w:r>
      <w:r w:rsidRPr="00B8152D">
        <w:rPr>
          <w:rFonts w:cstheme="minorHAnsi"/>
        </w:rPr>
        <w:t xml:space="preserve">Strategie, in welcher Form es nach der </w:t>
      </w:r>
      <w:r w:rsidR="009F75B8" w:rsidRPr="00B8152D">
        <w:rPr>
          <w:rFonts w:cstheme="minorHAnsi"/>
        </w:rPr>
        <w:t>L</w:t>
      </w:r>
      <w:r w:rsidRPr="00B8152D">
        <w:rPr>
          <w:rFonts w:cstheme="minorHAnsi"/>
        </w:rPr>
        <w:t xml:space="preserve">ockerung der bundesweiten Kontaktsperre bzw. der Eindämmungsverordnungen weitergehen soll. </w:t>
      </w:r>
      <w:r w:rsidR="002F2077" w:rsidRPr="00B8152D">
        <w:rPr>
          <w:rFonts w:cstheme="minorHAnsi"/>
        </w:rPr>
        <w:t xml:space="preserve">Konkrete </w:t>
      </w:r>
      <w:r w:rsidRPr="00B8152D">
        <w:rPr>
          <w:rFonts w:cstheme="minorHAnsi"/>
        </w:rPr>
        <w:t>Bestimmungen und Handlungsschritte</w:t>
      </w:r>
      <w:r w:rsidR="002F2077" w:rsidRPr="00B8152D">
        <w:rPr>
          <w:rFonts w:cstheme="minorHAnsi"/>
        </w:rPr>
        <w:t xml:space="preserve"> zu</w:t>
      </w:r>
      <w:r w:rsidRPr="00B8152D">
        <w:rPr>
          <w:rFonts w:cstheme="minorHAnsi"/>
        </w:rPr>
        <w:t xml:space="preserve"> eine</w:t>
      </w:r>
      <w:r w:rsidR="002F2077" w:rsidRPr="00B8152D">
        <w:rPr>
          <w:rFonts w:cstheme="minorHAnsi"/>
        </w:rPr>
        <w:t xml:space="preserve">r </w:t>
      </w:r>
      <w:r w:rsidR="00C547ED" w:rsidRPr="00B8152D">
        <w:rPr>
          <w:rFonts w:cstheme="minorHAnsi"/>
        </w:rPr>
        <w:t xml:space="preserve">vertretbaren </w:t>
      </w:r>
      <w:r w:rsidR="002F2077" w:rsidRPr="00B8152D">
        <w:rPr>
          <w:rFonts w:cstheme="minorHAnsi"/>
        </w:rPr>
        <w:t xml:space="preserve">Lockerung der Maßnahmen sind für die Gesellschaft, für die Kulturinstitutionen, die ausübenden Künstler*innen </w:t>
      </w:r>
      <w:r w:rsidR="00BD324F" w:rsidRPr="00B8152D">
        <w:rPr>
          <w:rFonts w:cstheme="minorHAnsi"/>
        </w:rPr>
        <w:t xml:space="preserve">und </w:t>
      </w:r>
      <w:r w:rsidR="002F2077" w:rsidRPr="00B8152D">
        <w:rPr>
          <w:rFonts w:cstheme="minorHAnsi"/>
        </w:rPr>
        <w:t>die mit der Veranstalterbranche verbundenen Dienstleister</w:t>
      </w:r>
      <w:r w:rsidR="00C547ED" w:rsidRPr="00B8152D">
        <w:rPr>
          <w:rFonts w:cstheme="minorHAnsi"/>
        </w:rPr>
        <w:t>*innen</w:t>
      </w:r>
      <w:r w:rsidR="002F2077" w:rsidRPr="00B8152D">
        <w:rPr>
          <w:rFonts w:cstheme="minorHAnsi"/>
        </w:rPr>
        <w:t xml:space="preserve"> essentiell. </w:t>
      </w:r>
      <w:r w:rsidRPr="00B8152D">
        <w:rPr>
          <w:rFonts w:cstheme="minorHAnsi"/>
        </w:rPr>
        <w:t xml:space="preserve">Diese Maßnahmen sollten </w:t>
      </w:r>
      <w:r w:rsidRPr="00B8152D">
        <w:rPr>
          <w:rFonts w:cstheme="minorHAnsi"/>
          <w:bCs/>
        </w:rPr>
        <w:t>einheitlich mit den Bundesländern abgestimmt</w:t>
      </w:r>
      <w:r w:rsidRPr="00B8152D">
        <w:rPr>
          <w:rFonts w:cstheme="minorHAnsi"/>
        </w:rPr>
        <w:t xml:space="preserve"> werden.</w:t>
      </w:r>
    </w:p>
    <w:p w14:paraId="70659CF8" w14:textId="4E5EC555" w:rsidR="00E466DB" w:rsidRPr="00B8152D" w:rsidRDefault="00171C80" w:rsidP="00171C80">
      <w:pPr>
        <w:jc w:val="both"/>
        <w:rPr>
          <w:rFonts w:cstheme="minorHAnsi"/>
          <w:b/>
          <w:bCs/>
          <w:color w:val="365F91" w:themeColor="accent1" w:themeShade="BF"/>
        </w:rPr>
      </w:pPr>
      <w:r w:rsidRPr="00B8152D">
        <w:rPr>
          <w:rFonts w:cstheme="minorHAnsi"/>
          <w:b/>
          <w:bCs/>
          <w:color w:val="365F91" w:themeColor="accent1" w:themeShade="BF"/>
        </w:rPr>
        <w:t xml:space="preserve">Das </w:t>
      </w:r>
      <w:r w:rsidRPr="00B8152D">
        <w:rPr>
          <w:rFonts w:cstheme="minorHAnsi"/>
          <w:b/>
          <w:bCs/>
          <w:caps/>
          <w:color w:val="365F91" w:themeColor="accent1" w:themeShade="BF"/>
        </w:rPr>
        <w:t>Forum Musik Festivals</w:t>
      </w:r>
      <w:r w:rsidRPr="00B8152D">
        <w:rPr>
          <w:rFonts w:cstheme="minorHAnsi"/>
          <w:b/>
          <w:bCs/>
          <w:color w:val="365F91" w:themeColor="accent1" w:themeShade="BF"/>
        </w:rPr>
        <w:t xml:space="preserve"> sieht sich in diesem komplizierten Prozess als konstruktiv agierende</w:t>
      </w:r>
      <w:r w:rsidR="00441C54" w:rsidRPr="00B8152D">
        <w:rPr>
          <w:rFonts w:cstheme="minorHAnsi"/>
          <w:b/>
          <w:bCs/>
          <w:color w:val="365F91" w:themeColor="accent1" w:themeShade="BF"/>
        </w:rPr>
        <w:t xml:space="preserve">n </w:t>
      </w:r>
      <w:r w:rsidRPr="00B8152D">
        <w:rPr>
          <w:rFonts w:cstheme="minorHAnsi"/>
          <w:b/>
          <w:bCs/>
          <w:color w:val="365F91" w:themeColor="accent1" w:themeShade="BF"/>
        </w:rPr>
        <w:t>Partner und bietet über die Vorlage dieses Positionspapier</w:t>
      </w:r>
      <w:r w:rsidR="00A04D06">
        <w:rPr>
          <w:rFonts w:cstheme="minorHAnsi"/>
          <w:b/>
          <w:bCs/>
          <w:color w:val="365F91" w:themeColor="accent1" w:themeShade="BF"/>
        </w:rPr>
        <w:t>s</w:t>
      </w:r>
      <w:r w:rsidRPr="00B8152D">
        <w:rPr>
          <w:rFonts w:cstheme="minorHAnsi"/>
          <w:b/>
          <w:bCs/>
          <w:color w:val="365F91" w:themeColor="accent1" w:themeShade="BF"/>
        </w:rPr>
        <w:t xml:space="preserve"> hinaus an, jederzeit Ansprechpartner für Politik und Behörden zu sein und in den entsprechenden Gremien und Expertenkommissionen mitzuarbeiten.</w:t>
      </w:r>
    </w:p>
    <w:p w14:paraId="58BCAAC9" w14:textId="15E9CBC1" w:rsidR="00E466DB" w:rsidRDefault="00E466DB" w:rsidP="00E466DB">
      <w:pPr>
        <w:pStyle w:val="KeinLeerraum"/>
        <w:rPr>
          <w:rFonts w:ascii="Calibri" w:hAnsi="Calibri" w:cs="Calibri"/>
        </w:rPr>
      </w:pPr>
    </w:p>
    <w:p w14:paraId="58F0CAE4" w14:textId="77777777" w:rsidR="00E466DB" w:rsidRDefault="00E466DB" w:rsidP="00E466DB">
      <w:pPr>
        <w:pStyle w:val="Kommentartext"/>
        <w:rPr>
          <w:rFonts w:ascii="Calibri" w:hAnsi="Calibri" w:cs="Calibri"/>
          <w:sz w:val="22"/>
          <w:szCs w:val="22"/>
        </w:rPr>
      </w:pPr>
    </w:p>
    <w:p w14:paraId="50343F73" w14:textId="77777777" w:rsidR="00722B94" w:rsidRDefault="00722B94" w:rsidP="00232C4D">
      <w:pPr>
        <w:rPr>
          <w:b/>
        </w:rPr>
      </w:pPr>
    </w:p>
    <w:p w14:paraId="7DE4E64C" w14:textId="77777777" w:rsidR="00B349E9" w:rsidRPr="00B349E9" w:rsidRDefault="00B349E9" w:rsidP="00B349E9">
      <w:pPr>
        <w:pBdr>
          <w:top w:val="nil"/>
          <w:left w:val="nil"/>
          <w:bottom w:val="nil"/>
          <w:right w:val="nil"/>
          <w:between w:val="nil"/>
          <w:bar w:val="nil"/>
        </w:pBdr>
        <w:spacing w:after="160" w:line="259" w:lineRule="auto"/>
        <w:rPr>
          <w:rFonts w:ascii="Calibri" w:eastAsia="Adobe Garamond Pro" w:hAnsi="Calibri" w:cs="Calibri"/>
          <w:color w:val="000000"/>
          <w:u w:color="000000"/>
          <w:bdr w:val="nil"/>
          <w:lang w:eastAsia="en-GB"/>
          <w14:textOutline w14:w="0" w14:cap="flat" w14:cmpd="sng" w14:algn="ctr">
            <w14:noFill/>
            <w14:prstDash w14:val="solid"/>
            <w14:bevel/>
          </w14:textOutline>
        </w:rPr>
      </w:pPr>
    </w:p>
    <w:p w14:paraId="5768CE0B" w14:textId="77777777" w:rsidR="00313C4A" w:rsidRDefault="00313C4A">
      <w:pPr>
        <w:rPr>
          <w:rFonts w:ascii="Calibri" w:eastAsiaTheme="majorEastAsia" w:hAnsi="Calibri" w:cs="Calibri"/>
          <w:spacing w:val="-10"/>
          <w:kern w:val="28"/>
          <w:sz w:val="36"/>
          <w:szCs w:val="36"/>
          <w:u w:color="000000"/>
          <w:bdr w:val="nil"/>
          <w:lang w:eastAsia="en-GB"/>
          <w14:textOutline w14:w="0" w14:cap="flat" w14:cmpd="sng" w14:algn="ctr">
            <w14:noFill/>
            <w14:prstDash w14:val="solid"/>
            <w14:bevel/>
          </w14:textOutline>
        </w:rPr>
      </w:pPr>
      <w:r>
        <w:rPr>
          <w:rFonts w:ascii="Calibri" w:hAnsi="Calibri" w:cs="Calibri"/>
          <w:spacing w:val="-10"/>
          <w:sz w:val="36"/>
          <w:szCs w:val="36"/>
          <w:u w:color="000000"/>
          <w:bdr w:val="nil"/>
          <w:lang w:eastAsia="en-GB"/>
          <w14:textOutline w14:w="0" w14:cap="flat" w14:cmpd="sng" w14:algn="ctr">
            <w14:noFill/>
            <w14:prstDash w14:val="solid"/>
            <w14:bevel/>
          </w14:textOutline>
        </w:rPr>
        <w:br w:type="page"/>
      </w:r>
    </w:p>
    <w:p w14:paraId="7EF15D1E" w14:textId="03D6E75E" w:rsidR="00B349E9" w:rsidRPr="00394D7F" w:rsidRDefault="00394D7F" w:rsidP="00394D7F">
      <w:pPr>
        <w:pStyle w:val="Titel"/>
        <w:pBdr>
          <w:top w:val="nil"/>
          <w:left w:val="nil"/>
          <w:bottom w:val="nil"/>
          <w:right w:val="nil"/>
          <w:between w:val="nil"/>
          <w:bar w:val="nil"/>
        </w:pBdr>
        <w:spacing w:after="0"/>
        <w:rPr>
          <w:rFonts w:ascii="Calibri" w:hAnsi="Calibri" w:cs="Calibri"/>
          <w:color w:val="365F91" w:themeColor="accent1" w:themeShade="BF"/>
          <w:sz w:val="36"/>
          <w:szCs w:val="36"/>
        </w:rPr>
      </w:pPr>
      <w:r w:rsidRPr="00394D7F">
        <w:rPr>
          <w:rFonts w:ascii="Calibri" w:hAnsi="Calibri" w:cs="Calibri"/>
          <w:color w:val="365F91" w:themeColor="accent1" w:themeShade="BF"/>
          <w:sz w:val="36"/>
          <w:szCs w:val="36"/>
        </w:rPr>
        <w:lastRenderedPageBreak/>
        <w:t>Vorschläge für die Ausgestaltung eines Zukunftssicherungsfonds Musik Festivals</w:t>
      </w:r>
    </w:p>
    <w:p w14:paraId="704228ED" w14:textId="779AF75C" w:rsidR="001E4FB8" w:rsidRPr="00394D7F" w:rsidRDefault="00C06698" w:rsidP="00394D7F">
      <w:pPr>
        <w:pStyle w:val="berschrift1"/>
        <w:rPr>
          <w:rFonts w:ascii="Calibri" w:hAnsi="Calibri" w:cs="Calibri"/>
          <w:color w:val="auto"/>
        </w:rPr>
      </w:pPr>
      <w:r>
        <w:rPr>
          <w:rFonts w:ascii="Calibri" w:hAnsi="Calibri" w:cs="Calibri"/>
          <w:color w:val="auto"/>
        </w:rPr>
        <w:t>F</w:t>
      </w:r>
      <w:r w:rsidR="001E4FB8" w:rsidRPr="00394D7F">
        <w:rPr>
          <w:rFonts w:ascii="Calibri" w:hAnsi="Calibri" w:cs="Calibri"/>
          <w:color w:val="auto"/>
        </w:rPr>
        <w:t>ond</w:t>
      </w:r>
      <w:r>
        <w:rPr>
          <w:rFonts w:ascii="Calibri" w:hAnsi="Calibri" w:cs="Calibri"/>
          <w:color w:val="auto"/>
        </w:rPr>
        <w:t>s</w:t>
      </w:r>
      <w:r w:rsidR="001E4FB8" w:rsidRPr="00394D7F">
        <w:rPr>
          <w:rFonts w:ascii="Calibri" w:hAnsi="Calibri" w:cs="Calibri"/>
          <w:color w:val="auto"/>
        </w:rPr>
        <w:t xml:space="preserve"> für wirksame und schnelle Krisenhilfe</w:t>
      </w:r>
      <w:r w:rsidR="001E4FB8" w:rsidRPr="00394D7F" w:rsidDel="0082201B">
        <w:rPr>
          <w:rFonts w:ascii="Calibri" w:hAnsi="Calibri" w:cs="Calibri"/>
          <w:color w:val="auto"/>
        </w:rPr>
        <w:t xml:space="preserve"> </w:t>
      </w:r>
    </w:p>
    <w:p w14:paraId="07D9C034" w14:textId="77777777" w:rsidR="00394D7F" w:rsidRDefault="00394D7F" w:rsidP="001E4FB8"/>
    <w:p w14:paraId="0900B237" w14:textId="66BC0A78" w:rsidR="00FE02E7" w:rsidRDefault="001E4FB8" w:rsidP="00394D7F">
      <w:pPr>
        <w:jc w:val="both"/>
      </w:pPr>
      <w:r w:rsidRPr="00722B94">
        <w:t>Die größte</w:t>
      </w:r>
      <w:r w:rsidR="00E25F0A">
        <w:t>n</w:t>
      </w:r>
      <w:r w:rsidRPr="00722B94">
        <w:t xml:space="preserve"> Herausforderung</w:t>
      </w:r>
      <w:r w:rsidR="00E25F0A">
        <w:t>en</w:t>
      </w:r>
      <w:r w:rsidRPr="00722B94">
        <w:t xml:space="preserve"> der gegenwärtigen Krise werden die mittel- und langfristigen Auswirkungen sein. </w:t>
      </w:r>
      <w:r w:rsidR="00BA68CE" w:rsidRPr="00722B94">
        <w:t xml:space="preserve">Voraussetzung für ein Überleben der </w:t>
      </w:r>
      <w:r w:rsidR="00BA68CE">
        <w:t>vielfältigen</w:t>
      </w:r>
      <w:r w:rsidR="00BA68CE" w:rsidRPr="00722B94">
        <w:t xml:space="preserve"> Festivallandschaft </w:t>
      </w:r>
      <w:r w:rsidRPr="00722B94">
        <w:t xml:space="preserve">sind </w:t>
      </w:r>
      <w:r w:rsidR="00132DAE">
        <w:t>jedoch auch</w:t>
      </w:r>
      <w:r w:rsidRPr="00722B94">
        <w:t xml:space="preserve"> schnelle wie wirksame, für den Bereich der Festivals passgenaue Maßnahmen zur Soforthilfe. </w:t>
      </w:r>
      <w:r w:rsidR="00FE02E7">
        <w:t xml:space="preserve">Bereits jetzt zeichnen sich die ersten Verwerfungen in der </w:t>
      </w:r>
      <w:r w:rsidR="00C06698">
        <w:t xml:space="preserve">kommunalen </w:t>
      </w:r>
      <w:r w:rsidR="00FE02E7">
        <w:t>Kulturfinanzierung ab</w:t>
      </w:r>
      <w:r w:rsidR="00BA68CE">
        <w:t>:</w:t>
      </w:r>
      <w:r w:rsidR="00FE02E7">
        <w:t xml:space="preserve"> Zuwendungen </w:t>
      </w:r>
      <w:r w:rsidR="00BA68CE">
        <w:t xml:space="preserve">werden </w:t>
      </w:r>
      <w:r w:rsidR="00FE02E7">
        <w:t xml:space="preserve">nach Absage von Festivals zum Teil einbehalten bzw. </w:t>
      </w:r>
      <w:r w:rsidR="00747526">
        <w:t xml:space="preserve">sollen </w:t>
      </w:r>
      <w:r w:rsidR="00FE02E7">
        <w:t>für die nahe Zukunft zusammengestrichen werden.</w:t>
      </w:r>
      <w:r w:rsidR="00172880">
        <w:t xml:space="preserve"> D</w:t>
      </w:r>
      <w:r w:rsidR="009C1F21">
        <w:t>iese</w:t>
      </w:r>
      <w:r w:rsidR="00172880">
        <w:t xml:space="preserve"> verheerende</w:t>
      </w:r>
      <w:r w:rsidR="009C1F21">
        <w:t>n</w:t>
      </w:r>
      <w:r w:rsidR="00172880">
        <w:t xml:space="preserve"> Signale bringen </w:t>
      </w:r>
      <w:r w:rsidR="009C1F21">
        <w:t xml:space="preserve">die </w:t>
      </w:r>
      <w:r w:rsidR="00172880">
        <w:t>mühsam erreichte</w:t>
      </w:r>
      <w:r w:rsidR="009C1F21">
        <w:t>n Komplementär</w:t>
      </w:r>
      <w:r w:rsidR="00172880">
        <w:t>finanzierungen aus öffentlichen und privaten Mitteln ins Wanken.</w:t>
      </w:r>
    </w:p>
    <w:p w14:paraId="35291119" w14:textId="12F99B8C" w:rsidR="001E4FB8" w:rsidRPr="00722B94" w:rsidRDefault="00747526" w:rsidP="00394D7F">
      <w:pPr>
        <w:jc w:val="both"/>
      </w:pPr>
      <w:r>
        <w:t>D</w:t>
      </w:r>
      <w:r w:rsidR="001E4FB8" w:rsidRPr="00722B94">
        <w:t xml:space="preserve">ie Soforthilfen </w:t>
      </w:r>
      <w:r>
        <w:t>soll</w:t>
      </w:r>
      <w:r w:rsidR="000619A3">
        <w:t>en</w:t>
      </w:r>
      <w:r>
        <w:t xml:space="preserve"> </w:t>
      </w:r>
      <w:r w:rsidR="001E4FB8" w:rsidRPr="00722B94">
        <w:t>für einen Zeitraum von drei Monaten v</w:t>
      </w:r>
      <w:r>
        <w:t>ergeben werden. Darüber hinaus</w:t>
      </w:r>
      <w:r w:rsidR="001E4FB8" w:rsidRPr="00722B94">
        <w:t xml:space="preserve"> besteht </w:t>
      </w:r>
      <w:r w:rsidR="00172880">
        <w:t xml:space="preserve">ein </w:t>
      </w:r>
      <w:r w:rsidR="001E4FB8" w:rsidRPr="00722B94">
        <w:t>erheblicher Handlungsbedarf, um das kulturelle Leben in Deutschland in seiner Vielfalt zu sichern.</w:t>
      </w:r>
      <w:r w:rsidR="00E87184" w:rsidRPr="00722B94">
        <w:t xml:space="preserve"> Ein Großteil der Festivals in diesem Jahr ist bereits ausgefallen, einige wenige Veranstaltungen können eventuell durch Umplanungen</w:t>
      </w:r>
      <w:r w:rsidR="00132DAE">
        <w:t xml:space="preserve"> oder</w:t>
      </w:r>
      <w:r w:rsidR="00E87184" w:rsidRPr="00722B94">
        <w:t xml:space="preserve"> </w:t>
      </w:r>
      <w:r w:rsidR="008E4032">
        <w:t xml:space="preserve">aufwendige </w:t>
      </w:r>
      <w:r w:rsidR="009C1F21">
        <w:t>und teure</w:t>
      </w:r>
      <w:r w:rsidR="00E87184" w:rsidRPr="00722B94">
        <w:t xml:space="preserve"> Anpassungen </w:t>
      </w:r>
      <w:r w:rsidR="009C1F21">
        <w:t>an</w:t>
      </w:r>
      <w:r w:rsidR="009C1F21" w:rsidRPr="00722B94">
        <w:t xml:space="preserve"> </w:t>
      </w:r>
      <w:r w:rsidR="00E87184" w:rsidRPr="00722B94">
        <w:t xml:space="preserve">neue Vorschriften </w:t>
      </w:r>
      <w:r w:rsidR="00F56E85" w:rsidRPr="00722B94">
        <w:t>wenigstens</w:t>
      </w:r>
      <w:r w:rsidR="00E87184" w:rsidRPr="00722B94">
        <w:t xml:space="preserve"> teilweise gerettet werden.</w:t>
      </w:r>
    </w:p>
    <w:p w14:paraId="0381AF72" w14:textId="65BC3C20" w:rsidR="001E4FB8" w:rsidRPr="00722B94" w:rsidRDefault="001E4FB8" w:rsidP="00094209">
      <w:pPr>
        <w:jc w:val="both"/>
      </w:pPr>
      <w:r w:rsidRPr="00722B94">
        <w:t xml:space="preserve">Die Kulturministerkonferenz hat am 23. April 2020 in einem Schreiben die Kulturstaatsministerin aufgefordert, einen Nothilfefonds einzurichten und in einer Bund-Länder-Arbeitsgruppe die Verwendung der Mittel zu beraten, damit eine Abstimmung mit den bestehenden Länderprogrammen erfolgen kann. </w:t>
      </w:r>
      <w:r w:rsidR="00094209">
        <w:t xml:space="preserve">Die </w:t>
      </w:r>
      <w:r w:rsidR="00094209">
        <w:rPr>
          <w:rStyle w:val="st"/>
        </w:rPr>
        <w:t>Beauftragte der Bundesregierung</w:t>
      </w:r>
      <w:r w:rsidR="00094209" w:rsidRPr="00BF04A9">
        <w:t xml:space="preserve"> für Kultur und Medien</w:t>
      </w:r>
      <w:r w:rsidR="00094209">
        <w:t xml:space="preserve"> arbeitet bereits mit dem Finanzministerium an einem Strukturfonds. Hinsichtlich der konkreten Ausgestaltung für den Bereich der Musik</w:t>
      </w:r>
      <w:r w:rsidR="009C1F21">
        <w:t>f</w:t>
      </w:r>
      <w:r w:rsidR="00094209">
        <w:t>estivals sollen die folgenden Punkte Grundlage sein.</w:t>
      </w:r>
    </w:p>
    <w:p w14:paraId="21346735" w14:textId="04DD2090" w:rsidR="001E4FB8" w:rsidRPr="00722B94" w:rsidRDefault="001E4FB8" w:rsidP="00094209">
      <w:pPr>
        <w:jc w:val="both"/>
      </w:pPr>
      <w:r w:rsidRPr="00722B94">
        <w:t xml:space="preserve">Im Rahmen des </w:t>
      </w:r>
      <w:r w:rsidR="00094209">
        <w:t>Zukunftssicherungs</w:t>
      </w:r>
      <w:r w:rsidRPr="00722B94">
        <w:t>fonds sind für diesen speziellen Bereich der Festivals folgende Maßnahmen von besonderer Relevanz</w:t>
      </w:r>
      <w:r w:rsidR="005D1041" w:rsidRPr="00722B94">
        <w:t>:</w:t>
      </w:r>
    </w:p>
    <w:p w14:paraId="5ACB8B20" w14:textId="447D1C88" w:rsidR="00094209" w:rsidRPr="00094209" w:rsidRDefault="00094209" w:rsidP="00AA1D5B">
      <w:pPr>
        <w:pStyle w:val="berschrift1"/>
        <w:spacing w:after="120"/>
        <w:rPr>
          <w:rFonts w:ascii="Calibri" w:hAnsi="Calibri" w:cs="Calibri"/>
          <w:sz w:val="28"/>
          <w:szCs w:val="28"/>
        </w:rPr>
      </w:pPr>
      <w:r>
        <w:rPr>
          <w:rFonts w:ascii="Calibri" w:hAnsi="Calibri" w:cs="Calibri"/>
          <w:sz w:val="28"/>
          <w:szCs w:val="28"/>
        </w:rPr>
        <w:t xml:space="preserve">Maßnahmen im Rahmen des geltenden </w:t>
      </w:r>
      <w:r w:rsidRPr="00094209">
        <w:rPr>
          <w:rFonts w:ascii="Calibri" w:hAnsi="Calibri" w:cs="Calibri"/>
          <w:sz w:val="28"/>
          <w:szCs w:val="28"/>
        </w:rPr>
        <w:t>Zuwendungsrecht</w:t>
      </w:r>
      <w:r>
        <w:rPr>
          <w:rFonts w:ascii="Calibri" w:hAnsi="Calibri" w:cs="Calibri"/>
          <w:sz w:val="28"/>
          <w:szCs w:val="28"/>
        </w:rPr>
        <w:t>s</w:t>
      </w:r>
      <w:r w:rsidRPr="00094209">
        <w:rPr>
          <w:rFonts w:ascii="Calibri" w:hAnsi="Calibri" w:cs="Calibri"/>
          <w:sz w:val="28"/>
          <w:szCs w:val="28"/>
        </w:rPr>
        <w:t xml:space="preserve"> </w:t>
      </w:r>
    </w:p>
    <w:p w14:paraId="28005B85" w14:textId="2B7C6EE5" w:rsidR="00AA1D5B" w:rsidRDefault="00AA1D5B" w:rsidP="00AA1D5B">
      <w:pPr>
        <w:jc w:val="both"/>
      </w:pPr>
      <w:r>
        <w:t>Absagen von Festivals</w:t>
      </w:r>
      <w:r w:rsidR="0016194D">
        <w:t>,</w:t>
      </w:r>
      <w:r>
        <w:t xml:space="preserve"> Ausfälle von Veranstaltungen und Programmteilen, Veränderungen in den Planungen und Verschiebungen, Einnahmeausfälle</w:t>
      </w:r>
      <w:r w:rsidR="00DE574B">
        <w:t xml:space="preserve"> und</w:t>
      </w:r>
      <w:r>
        <w:t xml:space="preserve"> der Rückzug von Förderern und Sponsoren bedrohen </w:t>
      </w:r>
      <w:r w:rsidR="001E3D3F">
        <w:t>uns</w:t>
      </w:r>
      <w:r>
        <w:t xml:space="preserve"> jetzt schon existenziell.</w:t>
      </w:r>
    </w:p>
    <w:p w14:paraId="726817F8" w14:textId="19C1017C" w:rsidR="001E4FB8" w:rsidRPr="00722B94" w:rsidRDefault="001E4FB8" w:rsidP="00AA1D5B">
      <w:pPr>
        <w:jc w:val="both"/>
      </w:pPr>
      <w:r w:rsidRPr="00747526">
        <w:rPr>
          <w:b/>
        </w:rPr>
        <w:t xml:space="preserve">Um finanzielle Notlagen der Veranstalter zu vermeiden bzw. im Interesse einer fortgesetzten Arbeitsfähigkeit auszugleichen, </w:t>
      </w:r>
      <w:r w:rsidR="00AA1D5B" w:rsidRPr="00747526">
        <w:rPr>
          <w:b/>
        </w:rPr>
        <w:t xml:space="preserve">sollten </w:t>
      </w:r>
      <w:r w:rsidRPr="00747526">
        <w:rPr>
          <w:b/>
        </w:rPr>
        <w:t>die Regelungen der jeweils geltenden Haushaltsordnungen in ihren Ermessensspielräumen aus</w:t>
      </w:r>
      <w:r w:rsidR="00AA1D5B" w:rsidRPr="00747526">
        <w:rPr>
          <w:b/>
        </w:rPr>
        <w:t>ge</w:t>
      </w:r>
      <w:r w:rsidRPr="00747526">
        <w:rPr>
          <w:b/>
        </w:rPr>
        <w:t>schöpf</w:t>
      </w:r>
      <w:r w:rsidR="00AA1D5B" w:rsidRPr="00747526">
        <w:rPr>
          <w:b/>
        </w:rPr>
        <w:t>t werden</w:t>
      </w:r>
      <w:r w:rsidRPr="00747526">
        <w:rPr>
          <w:b/>
        </w:rPr>
        <w:t>.</w:t>
      </w:r>
      <w:r w:rsidRPr="00722B94">
        <w:t xml:space="preserve"> Eine ergänzende temporäre Modifikation des Zuwendungsrechts zur Bewältigung der Krisensituation </w:t>
      </w:r>
      <w:r w:rsidR="002468FD">
        <w:t>sollte</w:t>
      </w:r>
      <w:r w:rsidR="002468FD" w:rsidRPr="00722B94">
        <w:t xml:space="preserve"> </w:t>
      </w:r>
      <w:r w:rsidRPr="00722B94">
        <w:t>u.a. folgende Punkte</w:t>
      </w:r>
      <w:r w:rsidR="00AA1D5B">
        <w:t xml:space="preserve"> umfassen</w:t>
      </w:r>
      <w:r w:rsidRPr="00722B94">
        <w:t>:</w:t>
      </w:r>
    </w:p>
    <w:p w14:paraId="1E6C7C62" w14:textId="103B2E6E" w:rsidR="001E4FB8" w:rsidRPr="00722B94" w:rsidRDefault="001E4FB8" w:rsidP="004750F7">
      <w:pPr>
        <w:pStyle w:val="Listenabsatz"/>
        <w:numPr>
          <w:ilvl w:val="0"/>
          <w:numId w:val="28"/>
        </w:numPr>
        <w:spacing w:after="0"/>
      </w:pPr>
      <w:r w:rsidRPr="00722B94">
        <w:t>Umwandlung der Fehlbetragsfinanzierung</w:t>
      </w:r>
      <w:r w:rsidR="0016194D">
        <w:t>en</w:t>
      </w:r>
      <w:r w:rsidRPr="00722B94">
        <w:t xml:space="preserve"> in Festbetragsfinanzierung</w:t>
      </w:r>
      <w:r w:rsidR="0016194D">
        <w:t>en</w:t>
      </w:r>
    </w:p>
    <w:p w14:paraId="2DF9BF53" w14:textId="77777777" w:rsidR="002468FD" w:rsidRDefault="001E4FB8" w:rsidP="004750F7">
      <w:pPr>
        <w:pStyle w:val="Listenabsatz"/>
        <w:numPr>
          <w:ilvl w:val="0"/>
          <w:numId w:val="28"/>
        </w:numPr>
        <w:spacing w:after="0"/>
      </w:pPr>
      <w:r w:rsidRPr="00722B94">
        <w:t>Kompensierung von krisenbedingt entstehenden Einnahmeausfällen</w:t>
      </w:r>
    </w:p>
    <w:p w14:paraId="42EC75AC" w14:textId="0A95BF30" w:rsidR="00462E3E" w:rsidRDefault="001E4FB8" w:rsidP="004750F7">
      <w:pPr>
        <w:pStyle w:val="Listenabsatz"/>
        <w:numPr>
          <w:ilvl w:val="0"/>
          <w:numId w:val="28"/>
        </w:numPr>
        <w:spacing w:after="0"/>
      </w:pPr>
      <w:r w:rsidRPr="00722B94">
        <w:lastRenderedPageBreak/>
        <w:t>temporär</w:t>
      </w:r>
      <w:r w:rsidR="002468FD">
        <w:t>er</w:t>
      </w:r>
      <w:r w:rsidRPr="00722B94">
        <w:t xml:space="preserve"> Verzicht beim Verwendungsnachweis auf Einnahmen/Eigenanteile</w:t>
      </w:r>
      <w:r w:rsidR="002468FD">
        <w:rPr>
          <w:rStyle w:val="Funotenzeichen"/>
        </w:rPr>
        <w:footnoteReference w:id="2"/>
      </w:r>
      <w:r w:rsidRPr="00722B94">
        <w:t xml:space="preserve"> der Veranstalter</w:t>
      </w:r>
      <w:r w:rsidR="00952B91">
        <w:t>.</w:t>
      </w:r>
      <w:r w:rsidRPr="00722B94">
        <w:t xml:space="preserve"> </w:t>
      </w:r>
    </w:p>
    <w:p w14:paraId="1B99EDF5" w14:textId="6DFA3550" w:rsidR="001E4FB8" w:rsidRPr="00722B94" w:rsidRDefault="001E4FB8" w:rsidP="001E4FB8">
      <w:r w:rsidRPr="00722B94">
        <w:t>Kosten, die nachweisbar, unabdingbar und nachvollziehbar sind</w:t>
      </w:r>
      <w:r w:rsidR="004D07A6">
        <w:t>, müssen gesichert zuwendungsfähig sein</w:t>
      </w:r>
      <w:r w:rsidRPr="00722B94">
        <w:t>. Im Besonderen g</w:t>
      </w:r>
      <w:r w:rsidR="004D07A6">
        <w:t>ilt</w:t>
      </w:r>
      <w:r w:rsidRPr="00722B94">
        <w:t xml:space="preserve"> dies </w:t>
      </w:r>
      <w:r w:rsidR="00F56E85" w:rsidRPr="00722B94">
        <w:t>unabhängig von Trägerschaft und institutioneller Form</w:t>
      </w:r>
      <w:r w:rsidR="004D07A6">
        <w:t xml:space="preserve"> für</w:t>
      </w:r>
      <w:r w:rsidRPr="00722B94">
        <w:t>:</w:t>
      </w:r>
    </w:p>
    <w:p w14:paraId="7B4A98D5" w14:textId="582BCD63" w:rsidR="00462E3E" w:rsidRPr="00722B94" w:rsidRDefault="00462E3E" w:rsidP="004750F7">
      <w:pPr>
        <w:pStyle w:val="Listenabsatz"/>
        <w:numPr>
          <w:ilvl w:val="0"/>
          <w:numId w:val="27"/>
        </w:numPr>
        <w:spacing w:after="0"/>
      </w:pPr>
      <w:r w:rsidRPr="00722B94">
        <w:t>Auszahlung von Honoraren für erbrachte Teilleistungen</w:t>
      </w:r>
      <w:r w:rsidR="004D07A6">
        <w:t>;</w:t>
      </w:r>
      <w:r w:rsidRPr="00722B94">
        <w:t xml:space="preserve"> bis 25</w:t>
      </w:r>
      <w:r w:rsidR="0044083A">
        <w:t> </w:t>
      </w:r>
      <w:r w:rsidRPr="00722B94">
        <w:t xml:space="preserve">% des vereinbarten Honorars </w:t>
      </w:r>
      <w:r w:rsidRPr="00F311B1">
        <w:rPr>
          <w:b/>
        </w:rPr>
        <w:t xml:space="preserve">ohne </w:t>
      </w:r>
      <w:r w:rsidRPr="00722B94">
        <w:t xml:space="preserve">gesonderten Nachweis in Anerkennung, da jedes Konzert einer umfangreichen Vorbereitung bedarf. </w:t>
      </w:r>
    </w:p>
    <w:p w14:paraId="77D6127F" w14:textId="4750ABA7" w:rsidR="001E4FB8" w:rsidRPr="00722B94" w:rsidRDefault="008771DD" w:rsidP="004750F7">
      <w:pPr>
        <w:pStyle w:val="Listenabsatz"/>
        <w:numPr>
          <w:ilvl w:val="0"/>
          <w:numId w:val="27"/>
        </w:numPr>
        <w:spacing w:after="0"/>
      </w:pPr>
      <w:r>
        <w:t>A</w:t>
      </w:r>
      <w:r w:rsidR="001E4FB8" w:rsidRPr="00722B94">
        <w:t>nteilige Honorierung von bereits erbrachten Leistungen trotz abgesagtem Konzert (Recherche, Notenerstellung, Sonderproben, Proben, besondere Aufwendungen etc.) bis max. 60</w:t>
      </w:r>
      <w:r w:rsidR="00DB2E83">
        <w:t> </w:t>
      </w:r>
      <w:r w:rsidR="001E4FB8" w:rsidRPr="00722B94">
        <w:t>% der Gesamthonorarsumme</w:t>
      </w:r>
      <w:r w:rsidR="00462E3E" w:rsidRPr="00722B94">
        <w:t xml:space="preserve"> </w:t>
      </w:r>
      <w:r w:rsidR="007311DD" w:rsidRPr="00722B94">
        <w:t>mit gesondertem Nachweis</w:t>
      </w:r>
      <w:r>
        <w:t>.</w:t>
      </w:r>
    </w:p>
    <w:p w14:paraId="6A907A5C" w14:textId="77777777" w:rsidR="001E4FB8" w:rsidRPr="00722B94" w:rsidRDefault="001E4FB8" w:rsidP="004750F7">
      <w:pPr>
        <w:pStyle w:val="Listenabsatz"/>
        <w:numPr>
          <w:ilvl w:val="0"/>
          <w:numId w:val="27"/>
        </w:numPr>
        <w:spacing w:after="0"/>
      </w:pPr>
      <w:r w:rsidRPr="00722B94">
        <w:t xml:space="preserve">Erstattung von Reisekosten/Übernachtungskosten bei </w:t>
      </w:r>
      <w:proofErr w:type="spellStart"/>
      <w:r w:rsidRPr="00722B94">
        <w:t>Inklusivhonoraren</w:t>
      </w:r>
      <w:proofErr w:type="spellEnd"/>
      <w:r w:rsidRPr="00722B94">
        <w:t xml:space="preserve"> – mit Nachweis der verbliebenen Stornokosten/Auslagen und dem Nachweis für alle notwendigen Bemühungen, die Aufträge rückabzuwickeln/Aufträge zu stornieren etc.</w:t>
      </w:r>
    </w:p>
    <w:p w14:paraId="3A0B3E9C" w14:textId="264A01CE" w:rsidR="00F56E85" w:rsidRPr="00497B5F" w:rsidRDefault="008771DD" w:rsidP="004750F7">
      <w:pPr>
        <w:pStyle w:val="Listenabsatz"/>
        <w:numPr>
          <w:ilvl w:val="0"/>
          <w:numId w:val="27"/>
        </w:numPr>
        <w:spacing w:after="0"/>
        <w:rPr>
          <w:i/>
          <w:iCs/>
        </w:rPr>
      </w:pPr>
      <w:r>
        <w:t>F</w:t>
      </w:r>
      <w:r w:rsidR="00462E3E" w:rsidRPr="00722B94">
        <w:t>örderunschädliche Zahlung von Ausfallhonoraren</w:t>
      </w:r>
      <w:r w:rsidR="00965B4F" w:rsidRPr="00722B94">
        <w:t xml:space="preserve"> ohne realisierte Veranstaltung</w:t>
      </w:r>
      <w:r w:rsidR="00462E3E" w:rsidRPr="00722B94">
        <w:t xml:space="preserve"> bis 60</w:t>
      </w:r>
      <w:r w:rsidR="00913A7B">
        <w:t> </w:t>
      </w:r>
      <w:r w:rsidR="00462E3E" w:rsidRPr="00722B94">
        <w:t>%</w:t>
      </w:r>
      <w:r w:rsidR="00C04D4A" w:rsidRPr="00497B5F">
        <w:rPr>
          <w:i/>
          <w:iCs/>
        </w:rPr>
        <w:t>.</w:t>
      </w:r>
    </w:p>
    <w:p w14:paraId="0445BCAF" w14:textId="3B77ADF7" w:rsidR="007311DD" w:rsidRPr="00094209" w:rsidRDefault="007311DD" w:rsidP="007311DD">
      <w:pPr>
        <w:pStyle w:val="berschrift1"/>
        <w:spacing w:after="120"/>
        <w:rPr>
          <w:rFonts w:ascii="Calibri" w:hAnsi="Calibri" w:cs="Calibri"/>
          <w:sz w:val="28"/>
          <w:szCs w:val="28"/>
        </w:rPr>
      </w:pPr>
      <w:r>
        <w:rPr>
          <w:rFonts w:ascii="Calibri" w:hAnsi="Calibri" w:cs="Calibri"/>
          <w:sz w:val="28"/>
          <w:szCs w:val="28"/>
        </w:rPr>
        <w:t>Maßnahmen für eine Zukunftssicherung</w:t>
      </w:r>
      <w:r w:rsidRPr="00094209">
        <w:rPr>
          <w:rFonts w:ascii="Calibri" w:hAnsi="Calibri" w:cs="Calibri"/>
          <w:sz w:val="28"/>
          <w:szCs w:val="28"/>
        </w:rPr>
        <w:t xml:space="preserve"> </w:t>
      </w:r>
    </w:p>
    <w:p w14:paraId="4749310A" w14:textId="29133899" w:rsidR="001E4FB8" w:rsidRPr="00722B94" w:rsidRDefault="001E4FB8" w:rsidP="007311DD">
      <w:pPr>
        <w:jc w:val="both"/>
      </w:pPr>
      <w:r w:rsidRPr="00722B94">
        <w:t xml:space="preserve">Entsprechend dem vom Deutschen Kulturrat geforderten Kulturinfrastrukturfonds, </w:t>
      </w:r>
      <w:r w:rsidR="00965B4F" w:rsidRPr="00722B94">
        <w:t xml:space="preserve">der </w:t>
      </w:r>
      <w:r w:rsidRPr="00722B94">
        <w:t>der gesam</w:t>
      </w:r>
      <w:r w:rsidR="00965B4F" w:rsidRPr="00722B94">
        <w:t xml:space="preserve">ten kulturellen Infrastruktur </w:t>
      </w:r>
      <w:r w:rsidRPr="00722B94">
        <w:t>Möglichkeiten zur Fortsetzung der Arbeit unter den Bed</w:t>
      </w:r>
      <w:r w:rsidR="00C3004C" w:rsidRPr="00722B94">
        <w:t xml:space="preserve">ingungen der Corona-Pandemie </w:t>
      </w:r>
      <w:r w:rsidRPr="00722B94">
        <w:t>ermöglichen</w:t>
      </w:r>
      <w:r w:rsidR="00C3004C" w:rsidRPr="00722B94">
        <w:t xml:space="preserve"> soll</w:t>
      </w:r>
      <w:r w:rsidRPr="00722B94">
        <w:t xml:space="preserve">, </w:t>
      </w:r>
      <w:r w:rsidR="007311DD">
        <w:t xml:space="preserve">schlagen wir vor, </w:t>
      </w:r>
      <w:r w:rsidRPr="00722B94">
        <w:t>folgende Maßnahmen zu ergreifen:</w:t>
      </w:r>
    </w:p>
    <w:p w14:paraId="20029BA6" w14:textId="7B411001" w:rsidR="00C04D4A" w:rsidRPr="00497B5F" w:rsidRDefault="007311DD" w:rsidP="00FB2026">
      <w:pPr>
        <w:pStyle w:val="Listenabsatz"/>
        <w:numPr>
          <w:ilvl w:val="0"/>
          <w:numId w:val="26"/>
        </w:numPr>
        <w:spacing w:after="0"/>
        <w:rPr>
          <w:i/>
        </w:rPr>
      </w:pPr>
      <w:r>
        <w:t xml:space="preserve">eine </w:t>
      </w:r>
      <w:r w:rsidR="001E4FB8" w:rsidRPr="00722B94">
        <w:t>pauschale Verlängerung der Projekt- und Abrechnungszeiträume bis 31.12.2021</w:t>
      </w:r>
      <w:r w:rsidR="00C04D4A">
        <w:rPr>
          <w:rStyle w:val="Funotenzeichen"/>
        </w:rPr>
        <w:footnoteReference w:id="3"/>
      </w:r>
    </w:p>
    <w:p w14:paraId="459A88DB" w14:textId="4512E2AB" w:rsidR="001E4FB8" w:rsidRPr="00497B5F" w:rsidRDefault="001E4FB8" w:rsidP="00FB2026">
      <w:pPr>
        <w:pStyle w:val="Listenabsatz"/>
        <w:numPr>
          <w:ilvl w:val="0"/>
          <w:numId w:val="26"/>
        </w:numPr>
        <w:spacing w:after="0"/>
        <w:rPr>
          <w:i/>
        </w:rPr>
      </w:pPr>
      <w:r w:rsidRPr="00722B94">
        <w:t xml:space="preserve">Ausstehende Bewilligungen </w:t>
      </w:r>
      <w:r w:rsidR="007311DD">
        <w:t xml:space="preserve">von </w:t>
      </w:r>
      <w:r w:rsidR="007311DD" w:rsidRPr="00722B94">
        <w:t>alle</w:t>
      </w:r>
      <w:r w:rsidR="007311DD">
        <w:t>n</w:t>
      </w:r>
      <w:r w:rsidR="007311DD" w:rsidRPr="00722B94">
        <w:t xml:space="preserve"> im Haushalt vorgesehenen</w:t>
      </w:r>
      <w:r w:rsidR="007311DD">
        <w:t xml:space="preserve"> Projektmitteln sollten </w:t>
      </w:r>
      <w:r w:rsidRPr="00722B94">
        <w:t>ohne zeitliche Verzögerung vor</w:t>
      </w:r>
      <w:r w:rsidR="007311DD">
        <w:t>genommen werden</w:t>
      </w:r>
      <w:r w:rsidR="00747526">
        <w:t xml:space="preserve"> </w:t>
      </w:r>
      <w:r w:rsidR="00B17CF3">
        <w:t xml:space="preserve">– </w:t>
      </w:r>
      <w:r w:rsidR="00747526">
        <w:t>auch</w:t>
      </w:r>
      <w:r w:rsidR="007311DD">
        <w:t xml:space="preserve"> </w:t>
      </w:r>
      <w:r w:rsidRPr="00722B94">
        <w:t xml:space="preserve">wenn Projekte verschoben werden </w:t>
      </w:r>
      <w:r w:rsidR="007311DD">
        <w:t>müssen</w:t>
      </w:r>
      <w:r w:rsidRPr="00722B94">
        <w:t>.</w:t>
      </w:r>
      <w:r w:rsidR="00C04D4A" w:rsidRPr="00497B5F">
        <w:rPr>
          <w:rStyle w:val="Funotenzeichen"/>
          <w:iCs/>
        </w:rPr>
        <w:footnoteReference w:id="4"/>
      </w:r>
    </w:p>
    <w:p w14:paraId="54811439" w14:textId="77777777" w:rsidR="001E4FB8" w:rsidRPr="00722B94" w:rsidRDefault="001E4FB8" w:rsidP="00FB2026">
      <w:pPr>
        <w:pStyle w:val="Listenabsatz"/>
        <w:numPr>
          <w:ilvl w:val="0"/>
          <w:numId w:val="26"/>
        </w:numPr>
        <w:spacing w:after="0"/>
      </w:pPr>
      <w:r w:rsidRPr="00722B94">
        <w:t xml:space="preserve">grundsätzliche Anerkennung </w:t>
      </w:r>
      <w:r w:rsidR="00C3004C" w:rsidRPr="00722B94">
        <w:t>der Zuw</w:t>
      </w:r>
      <w:r w:rsidRPr="00722B94">
        <w:t>endungsfähigkeit von Alternativprogrammen (Modifikationen der Veranstaltungsformen, Transformationen in den digitalen Raum) einschließlich einer ggf. nachweisbar notwendigen Mittelerhöhung</w:t>
      </w:r>
    </w:p>
    <w:p w14:paraId="76F1A04D" w14:textId="2EB01E2A" w:rsidR="001E4FB8" w:rsidRPr="00722B94" w:rsidRDefault="00C3004C" w:rsidP="00FB2026">
      <w:pPr>
        <w:pStyle w:val="Listenabsatz"/>
        <w:numPr>
          <w:ilvl w:val="0"/>
          <w:numId w:val="26"/>
        </w:numPr>
        <w:spacing w:after="0"/>
      </w:pPr>
      <w:r w:rsidRPr="00722B94">
        <w:t xml:space="preserve">Duldung </w:t>
      </w:r>
      <w:r w:rsidR="00C04D4A">
        <w:t xml:space="preserve">der Nutzung von </w:t>
      </w:r>
      <w:r w:rsidR="001E4FB8" w:rsidRPr="00722B94">
        <w:t xml:space="preserve">Spenden für </w:t>
      </w:r>
      <w:r w:rsidR="00C04D4A">
        <w:t xml:space="preserve">die </w:t>
      </w:r>
      <w:r w:rsidRPr="00722B94">
        <w:t xml:space="preserve">Zahlung von </w:t>
      </w:r>
      <w:r w:rsidR="001E4FB8" w:rsidRPr="00722B94">
        <w:t>Ausfallgagen</w:t>
      </w:r>
      <w:r w:rsidR="00C04D4A">
        <w:t>.</w:t>
      </w:r>
    </w:p>
    <w:p w14:paraId="7B4A5974" w14:textId="0E861D9E" w:rsidR="004750F7" w:rsidRPr="00F311B1" w:rsidRDefault="00C04D4A">
      <w:pPr>
        <w:rPr>
          <w:color w:val="000000" w:themeColor="text1"/>
        </w:rPr>
      </w:pPr>
      <w:r w:rsidRPr="00722B94">
        <w:t>Des</w:t>
      </w:r>
      <w:r>
        <w:t xml:space="preserve"> </w:t>
      </w:r>
      <w:r w:rsidRPr="00722B94">
        <w:t>Weiteren</w:t>
      </w:r>
      <w:r w:rsidR="001E4FB8" w:rsidRPr="00722B94">
        <w:t xml:space="preserve"> </w:t>
      </w:r>
      <w:r w:rsidR="007311DD">
        <w:t xml:space="preserve">empfehlen wir, </w:t>
      </w:r>
      <w:r w:rsidR="001E4FB8" w:rsidRPr="00722B94">
        <w:t xml:space="preserve">folgende Maßnahmen zu ergreifen, die es den Festivals ermöglichen, ggf. auch ohne zusätzliche Mittel aus dem </w:t>
      </w:r>
      <w:r>
        <w:t>Nothilfef</w:t>
      </w:r>
      <w:r w:rsidR="001E4FB8" w:rsidRPr="00722B94">
        <w:t>onds ihre Arbeit fortzusetzen:</w:t>
      </w:r>
    </w:p>
    <w:p w14:paraId="6B20D606" w14:textId="008EA486" w:rsidR="008746E9" w:rsidRPr="00BF04A9" w:rsidRDefault="00C04D4A" w:rsidP="00747526">
      <w:r>
        <w:rPr>
          <w:color w:val="000000" w:themeColor="text1"/>
        </w:rPr>
        <w:lastRenderedPageBreak/>
        <w:t>Unbedingt bedarf es eines v</w:t>
      </w:r>
      <w:r w:rsidR="008746E9" w:rsidRPr="00747526">
        <w:rPr>
          <w:color w:val="000000" w:themeColor="text1"/>
        </w:rPr>
        <w:t>erbindliche</w:t>
      </w:r>
      <w:r>
        <w:rPr>
          <w:color w:val="000000" w:themeColor="text1"/>
        </w:rPr>
        <w:t>n</w:t>
      </w:r>
      <w:r w:rsidR="008746E9" w:rsidRPr="00747526">
        <w:rPr>
          <w:color w:val="000000" w:themeColor="text1"/>
        </w:rPr>
        <w:t xml:space="preserve"> bundeseinheitliche</w:t>
      </w:r>
      <w:r>
        <w:rPr>
          <w:color w:val="000000" w:themeColor="text1"/>
        </w:rPr>
        <w:t xml:space="preserve">n </w:t>
      </w:r>
      <w:r w:rsidR="008746E9" w:rsidRPr="00747526">
        <w:rPr>
          <w:color w:val="000000" w:themeColor="text1"/>
        </w:rPr>
        <w:t>Fahrplan</w:t>
      </w:r>
      <w:r>
        <w:rPr>
          <w:color w:val="000000" w:themeColor="text1"/>
        </w:rPr>
        <w:t>s</w:t>
      </w:r>
      <w:r w:rsidR="008746E9" w:rsidRPr="00747526">
        <w:rPr>
          <w:color w:val="000000" w:themeColor="text1"/>
        </w:rPr>
        <w:t xml:space="preserve"> für den Wiedereinstieg für </w:t>
      </w:r>
      <w:r w:rsidR="008746E9" w:rsidRPr="00BF04A9">
        <w:t>Kultureinrichtungen und Veranstaltungen, d.</w:t>
      </w:r>
      <w:r w:rsidR="005908EA">
        <w:t> </w:t>
      </w:r>
      <w:r w:rsidR="008746E9" w:rsidRPr="00BF04A9">
        <w:t xml:space="preserve">h. </w:t>
      </w:r>
    </w:p>
    <w:p w14:paraId="052C7009" w14:textId="590EE4C7" w:rsidR="001E4FB8" w:rsidRPr="00722B94" w:rsidRDefault="008746E9" w:rsidP="00A77A7C">
      <w:pPr>
        <w:pStyle w:val="Listenabsatz"/>
        <w:numPr>
          <w:ilvl w:val="0"/>
          <w:numId w:val="25"/>
        </w:numPr>
        <w:spacing w:after="0" w:line="240" w:lineRule="auto"/>
      </w:pPr>
      <w:r w:rsidRPr="00BF04A9">
        <w:t xml:space="preserve">zeitnahe </w:t>
      </w:r>
      <w:r w:rsidRPr="00497B5F">
        <w:rPr>
          <w:color w:val="000000" w:themeColor="text1"/>
        </w:rPr>
        <w:t xml:space="preserve">verbindliche </w:t>
      </w:r>
      <w:r w:rsidRPr="00BF04A9">
        <w:t xml:space="preserve">Festlegung </w:t>
      </w:r>
      <w:r w:rsidR="001E4FB8" w:rsidRPr="00722B94">
        <w:t>von Vorgaben z.</w:t>
      </w:r>
      <w:r w:rsidR="005908EA">
        <w:t> </w:t>
      </w:r>
      <w:r w:rsidR="001E4FB8" w:rsidRPr="00722B94">
        <w:t>B. zu Personenbeschränkungen, Abstandsregelungen und Hygienevorschriften für den Veranstaltungsbetrieb</w:t>
      </w:r>
      <w:r w:rsidR="007311DD">
        <w:t xml:space="preserve"> </w:t>
      </w:r>
    </w:p>
    <w:p w14:paraId="14D2B268" w14:textId="18D52BF1" w:rsidR="001E4FB8" w:rsidRPr="00722B94" w:rsidRDefault="001E4FB8" w:rsidP="00A77A7C">
      <w:pPr>
        <w:pStyle w:val="Listenabsatz"/>
        <w:numPr>
          <w:ilvl w:val="0"/>
          <w:numId w:val="25"/>
        </w:numPr>
        <w:spacing w:after="0" w:line="240" w:lineRule="auto"/>
      </w:pPr>
      <w:r w:rsidRPr="00722B94">
        <w:t>Definition von Veranstaltungsgrößen und -for</w:t>
      </w:r>
      <w:r w:rsidR="00F86068">
        <w:t>maten</w:t>
      </w:r>
      <w:r w:rsidRPr="00722B94">
        <w:t xml:space="preserve"> in ihrer </w:t>
      </w:r>
      <w:r w:rsidR="00B018E1">
        <w:t>Unterschiedlichkeit</w:t>
      </w:r>
      <w:r w:rsidR="001C193E">
        <w:t xml:space="preserve"> </w:t>
      </w:r>
      <w:r w:rsidR="00B018E1">
        <w:t>unter Berücksichtigung der vorgegebenen Mindestanforderungen der</w:t>
      </w:r>
      <w:r w:rsidR="00466994">
        <w:t xml:space="preserve"> zuständigen Ämter</w:t>
      </w:r>
    </w:p>
    <w:p w14:paraId="72130EE7" w14:textId="32FB02AB" w:rsidR="00C3004C" w:rsidRPr="00722B94" w:rsidRDefault="00E422C1" w:rsidP="00A77A7C">
      <w:pPr>
        <w:pStyle w:val="Listenabsatz"/>
        <w:numPr>
          <w:ilvl w:val="0"/>
          <w:numId w:val="25"/>
        </w:numPr>
        <w:spacing w:after="0" w:line="240" w:lineRule="auto"/>
      </w:pPr>
      <w:r w:rsidRPr="00722B94">
        <w:t>a</w:t>
      </w:r>
      <w:r w:rsidR="00C3004C" w:rsidRPr="00722B94">
        <w:t>nwendbare Verfügungen in Bezug auf Hygieneregelungen</w:t>
      </w:r>
      <w:r w:rsidR="00D372BE">
        <w:t>.</w:t>
      </w:r>
    </w:p>
    <w:p w14:paraId="69CE4B00" w14:textId="77777777" w:rsidR="00A4130D" w:rsidRDefault="00A4130D" w:rsidP="00A4130D">
      <w:pPr>
        <w:spacing w:after="0" w:line="240" w:lineRule="auto"/>
      </w:pPr>
    </w:p>
    <w:p w14:paraId="2A2021D5" w14:textId="77777777" w:rsidR="00A4130D" w:rsidRPr="00722B94" w:rsidRDefault="00A4130D" w:rsidP="00A4130D">
      <w:pPr>
        <w:spacing w:after="0" w:line="240" w:lineRule="auto"/>
      </w:pPr>
      <w:r>
        <w:t>Hierfür unterbreiten wir Vorschläge in Form eines Zweistufenmodells (s.u.).</w:t>
      </w:r>
    </w:p>
    <w:p w14:paraId="602FACED" w14:textId="4503690F" w:rsidR="00B50914" w:rsidRPr="009A64E8" w:rsidRDefault="00B50914" w:rsidP="007311DD">
      <w:pPr>
        <w:pStyle w:val="berschrift1"/>
        <w:spacing w:after="120"/>
        <w:rPr>
          <w:rFonts w:ascii="Calibri" w:hAnsi="Calibri" w:cs="Calibri"/>
          <w:sz w:val="28"/>
          <w:szCs w:val="28"/>
        </w:rPr>
      </w:pPr>
      <w:r w:rsidRPr="009A64E8">
        <w:rPr>
          <w:rFonts w:ascii="Calibri" w:hAnsi="Calibri" w:cs="Calibri"/>
          <w:sz w:val="28"/>
          <w:szCs w:val="28"/>
        </w:rPr>
        <w:t xml:space="preserve">Voraussetzungen für </w:t>
      </w:r>
      <w:r w:rsidR="007311DD">
        <w:rPr>
          <w:rFonts w:ascii="Calibri" w:hAnsi="Calibri" w:cs="Calibri"/>
          <w:sz w:val="28"/>
          <w:szCs w:val="28"/>
        </w:rPr>
        <w:t>Zuwendungen</w:t>
      </w:r>
      <w:r w:rsidR="00E422C1" w:rsidRPr="007311DD">
        <w:rPr>
          <w:rFonts w:ascii="Calibri" w:hAnsi="Calibri" w:cs="Calibri"/>
          <w:sz w:val="28"/>
          <w:szCs w:val="28"/>
        </w:rPr>
        <w:t xml:space="preserve"> aus dem </w:t>
      </w:r>
      <w:r w:rsidR="007311DD" w:rsidRPr="007311DD">
        <w:rPr>
          <w:rFonts w:ascii="Calibri" w:hAnsi="Calibri" w:cs="Calibri"/>
          <w:sz w:val="28"/>
          <w:szCs w:val="28"/>
        </w:rPr>
        <w:t>Zukunftssicherungsf</w:t>
      </w:r>
      <w:r w:rsidRPr="009A64E8">
        <w:rPr>
          <w:rFonts w:ascii="Calibri" w:hAnsi="Calibri" w:cs="Calibri"/>
          <w:sz w:val="28"/>
          <w:szCs w:val="28"/>
        </w:rPr>
        <w:t>onds</w:t>
      </w:r>
    </w:p>
    <w:p w14:paraId="2009E76D" w14:textId="5FC5D063" w:rsidR="00B50914" w:rsidRPr="00722B94" w:rsidRDefault="007311DD" w:rsidP="00A77A7C">
      <w:pPr>
        <w:pStyle w:val="Listenabsatz"/>
        <w:numPr>
          <w:ilvl w:val="0"/>
          <w:numId w:val="24"/>
        </w:numPr>
      </w:pPr>
      <w:r>
        <w:t xml:space="preserve">Die </w:t>
      </w:r>
      <w:r w:rsidR="00B50914" w:rsidRPr="00722B94">
        <w:t xml:space="preserve">Notsituation </w:t>
      </w:r>
      <w:r>
        <w:t xml:space="preserve">für den Veranstalter </w:t>
      </w:r>
      <w:r w:rsidR="00B50914" w:rsidRPr="00722B94">
        <w:t>ist nachweislich durch die Corona-Pandemie entstanden</w:t>
      </w:r>
      <w:r w:rsidR="00892D5A">
        <w:t>.</w:t>
      </w:r>
    </w:p>
    <w:p w14:paraId="37000695" w14:textId="2EE23A3E" w:rsidR="00B50914" w:rsidRPr="00722B94" w:rsidRDefault="007311DD" w:rsidP="00A77A7C">
      <w:pPr>
        <w:pStyle w:val="Listenabsatz"/>
        <w:numPr>
          <w:ilvl w:val="0"/>
          <w:numId w:val="24"/>
        </w:numPr>
      </w:pPr>
      <w:r>
        <w:t xml:space="preserve">Vorhandene </w:t>
      </w:r>
      <w:r w:rsidR="00B50914" w:rsidRPr="00722B94">
        <w:t xml:space="preserve">Erlöse aus Ticketverkäufen, nicht zweckgebundenen Spenden, Zuschüssen und Sponsoring reichen nicht aus, um </w:t>
      </w:r>
      <w:r w:rsidR="00E422C1" w:rsidRPr="00722B94">
        <w:t xml:space="preserve">die </w:t>
      </w:r>
      <w:r w:rsidR="00B50914" w:rsidRPr="00722B94">
        <w:t>laufende</w:t>
      </w:r>
      <w:r w:rsidR="00E422C1" w:rsidRPr="00722B94">
        <w:t>n</w:t>
      </w:r>
      <w:r w:rsidR="00B50914" w:rsidRPr="00722B94">
        <w:t xml:space="preserve"> Kosten zu decken. Dazu zählen </w:t>
      </w:r>
      <w:r w:rsidR="00BC297F">
        <w:t xml:space="preserve">Betriebs- und Personalkosten </w:t>
      </w:r>
      <w:r w:rsidR="00B50914" w:rsidRPr="00722B94">
        <w:t>sowie zum Zeitpunkt der Absage bereits beauftragte Veranstaltungs- und Werbekosten</w:t>
      </w:r>
      <w:r w:rsidR="00892D5A">
        <w:t>.</w:t>
      </w:r>
      <w:r w:rsidR="00B50914" w:rsidRPr="00722B94">
        <w:t xml:space="preserve">  </w:t>
      </w:r>
    </w:p>
    <w:p w14:paraId="2DBEB242" w14:textId="77777777" w:rsidR="00A4130D" w:rsidRDefault="00A4130D" w:rsidP="00A77A7C">
      <w:pPr>
        <w:pStyle w:val="Listenabsatz"/>
        <w:numPr>
          <w:ilvl w:val="0"/>
          <w:numId w:val="24"/>
        </w:numPr>
      </w:pPr>
      <w:r>
        <w:t xml:space="preserve">Es wurden nachweislich alle Anstrengungen unternommen, </w:t>
      </w:r>
      <w:r w:rsidR="00885B0D">
        <w:t xml:space="preserve">zu einen </w:t>
      </w:r>
      <w:r>
        <w:t>zugesagte und in Aussicht gestellte Zuwendungen und Spenden zu erhalten</w:t>
      </w:r>
      <w:r w:rsidR="00885B0D">
        <w:t xml:space="preserve">, zum anderen </w:t>
      </w:r>
      <w:r>
        <w:t>Rückabwicklung</w:t>
      </w:r>
      <w:r w:rsidR="00885B0D">
        <w:t>en von Aufträgen, Stornierungen bestehender Verträge etc. einzuleiten.</w:t>
      </w:r>
    </w:p>
    <w:p w14:paraId="17094EA2" w14:textId="07C96B91" w:rsidR="00B50914" w:rsidRPr="00722B94" w:rsidRDefault="00B50914" w:rsidP="00A77A7C">
      <w:pPr>
        <w:pStyle w:val="Listenabsatz"/>
        <w:numPr>
          <w:ilvl w:val="0"/>
          <w:numId w:val="24"/>
        </w:numPr>
      </w:pPr>
      <w:r w:rsidRPr="00722B94">
        <w:t>Anträge an bestehende Nothilfe</w:t>
      </w:r>
      <w:r w:rsidR="00EA6284">
        <w:t>f</w:t>
      </w:r>
      <w:r w:rsidRPr="00722B94">
        <w:t xml:space="preserve">onds der </w:t>
      </w:r>
      <w:r w:rsidR="007311DD">
        <w:t xml:space="preserve">Städte, </w:t>
      </w:r>
      <w:r w:rsidRPr="00722B94">
        <w:t>Länder oder des Bundes wurden gestellt</w:t>
      </w:r>
      <w:r w:rsidR="00885B0D">
        <w:t>.</w:t>
      </w:r>
    </w:p>
    <w:p w14:paraId="0AB161C8" w14:textId="2B6B9650" w:rsidR="00D97637" w:rsidRPr="00722B94" w:rsidRDefault="00B50914" w:rsidP="00A77A7C">
      <w:pPr>
        <w:pStyle w:val="Listenabsatz"/>
        <w:numPr>
          <w:ilvl w:val="0"/>
          <w:numId w:val="24"/>
        </w:numPr>
      </w:pPr>
      <w:r w:rsidRPr="00722B94">
        <w:t xml:space="preserve">Bei Teams </w:t>
      </w:r>
      <w:r w:rsidR="00E1523C">
        <w:t xml:space="preserve">mit </w:t>
      </w:r>
      <w:r w:rsidRPr="00722B94">
        <w:t xml:space="preserve">über 5 </w:t>
      </w:r>
      <w:r w:rsidR="00E1523C">
        <w:t>Vollzeitstellen</w:t>
      </w:r>
      <w:r w:rsidRPr="00722B94">
        <w:t xml:space="preserve"> wurde für mindestens 50</w:t>
      </w:r>
      <w:r w:rsidR="001E16F5">
        <w:t> </w:t>
      </w:r>
      <w:r w:rsidRPr="00722B94">
        <w:t xml:space="preserve">% der Belegschaft Kurzarbeit </w:t>
      </w:r>
      <w:r w:rsidR="00EA6284">
        <w:t>angemeldet</w:t>
      </w:r>
      <w:r w:rsidRPr="00722B94">
        <w:t xml:space="preserve">. Eine Aufstockung auf </w:t>
      </w:r>
      <w:r w:rsidR="00EA6284">
        <w:t>9</w:t>
      </w:r>
      <w:r w:rsidRPr="00722B94">
        <w:t>0</w:t>
      </w:r>
      <w:r w:rsidR="005E0596">
        <w:t> </w:t>
      </w:r>
      <w:r w:rsidRPr="00722B94">
        <w:t xml:space="preserve">% </w:t>
      </w:r>
      <w:r w:rsidR="00EA6284">
        <w:t xml:space="preserve">bzw. </w:t>
      </w:r>
      <w:r w:rsidR="005E0596">
        <w:t>95 </w:t>
      </w:r>
      <w:r w:rsidR="00EA6284">
        <w:t xml:space="preserve">% </w:t>
      </w:r>
      <w:r w:rsidRPr="00722B94">
        <w:t>des Nettolohns</w:t>
      </w:r>
      <w:r w:rsidR="00E1523C">
        <w:t>/Honorars</w:t>
      </w:r>
      <w:r w:rsidRPr="00722B94">
        <w:t xml:space="preserve"> bleibt zuwendungsfähig. </w:t>
      </w:r>
    </w:p>
    <w:p w14:paraId="081E38E4" w14:textId="26364B6E" w:rsidR="00A763C5" w:rsidRPr="009A64E8" w:rsidRDefault="00A763C5" w:rsidP="000F2343">
      <w:pPr>
        <w:pStyle w:val="berschrift1"/>
        <w:spacing w:after="120"/>
        <w:rPr>
          <w:rFonts w:ascii="Calibri" w:hAnsi="Calibri" w:cs="Calibri"/>
          <w:sz w:val="28"/>
          <w:szCs w:val="28"/>
        </w:rPr>
      </w:pPr>
      <w:r w:rsidRPr="009A64E8">
        <w:rPr>
          <w:rFonts w:ascii="Calibri" w:hAnsi="Calibri" w:cs="Calibri"/>
          <w:sz w:val="28"/>
          <w:szCs w:val="28"/>
        </w:rPr>
        <w:t>Umfang der Förderung</w:t>
      </w:r>
    </w:p>
    <w:p w14:paraId="0A792872" w14:textId="61F11848" w:rsidR="00A763C5" w:rsidRPr="00722B94" w:rsidRDefault="00A763C5" w:rsidP="00BF04A9">
      <w:r w:rsidRPr="00722B94">
        <w:t>Die B</w:t>
      </w:r>
      <w:r w:rsidR="00141402">
        <w:t>eauftragte des Bundes für Kultur und Medien</w:t>
      </w:r>
      <w:r w:rsidRPr="00722B94">
        <w:t xml:space="preserve"> und die Kulturminister*innen der Länder stellen den </w:t>
      </w:r>
      <w:r w:rsidR="000F2343">
        <w:t>Trägern/</w:t>
      </w:r>
      <w:r w:rsidRPr="00722B94">
        <w:t xml:space="preserve">Organisationsstrukturen der Festivals </w:t>
      </w:r>
      <w:r w:rsidR="00515B20">
        <w:t xml:space="preserve">bis zu </w:t>
      </w:r>
      <w:r w:rsidRPr="00722B94">
        <w:t>10</w:t>
      </w:r>
      <w:r w:rsidR="005E0596">
        <w:t> </w:t>
      </w:r>
      <w:r w:rsidRPr="00722B94">
        <w:t xml:space="preserve">% </w:t>
      </w:r>
      <w:r w:rsidR="00B50914" w:rsidRPr="00722B94">
        <w:t xml:space="preserve">des durchschnittlichen </w:t>
      </w:r>
      <w:r w:rsidRPr="00722B94">
        <w:t>Jahresumsatzes</w:t>
      </w:r>
      <w:r w:rsidR="00B50914" w:rsidRPr="00722B94">
        <w:t xml:space="preserve"> der vergangenen drei</w:t>
      </w:r>
      <w:r w:rsidRPr="00722B94">
        <w:t xml:space="preserve"> Festivaljahrg</w:t>
      </w:r>
      <w:r w:rsidR="00B50914" w:rsidRPr="00722B94">
        <w:t>änge</w:t>
      </w:r>
      <w:r w:rsidRPr="00722B94">
        <w:t xml:space="preserve"> zur Verfügung, maximal bis zu 250.000 </w:t>
      </w:r>
      <w:r w:rsidR="00141402">
        <w:t>Euro</w:t>
      </w:r>
      <w:r w:rsidRPr="00722B94">
        <w:t>.</w:t>
      </w:r>
    </w:p>
    <w:p w14:paraId="651157EE" w14:textId="53ED7C72" w:rsidR="00A763C5" w:rsidRPr="00722B94" w:rsidRDefault="00A763C5" w:rsidP="00A763C5">
      <w:r w:rsidRPr="00722B94">
        <w:t xml:space="preserve">Die Mittel werden </w:t>
      </w:r>
      <w:r w:rsidR="00BC297F">
        <w:t xml:space="preserve">unabhängig von bereits bewilligten anderen Mitteln </w:t>
      </w:r>
      <w:r w:rsidR="000F2343">
        <w:t xml:space="preserve">additiv </w:t>
      </w:r>
      <w:r w:rsidRPr="00722B94">
        <w:t xml:space="preserve">gewährt. Eventuelle Überschüsse </w:t>
      </w:r>
      <w:r w:rsidR="000F2343">
        <w:t xml:space="preserve">werden im Zuge der Nachweisführung in den Zukunftssicherungsfonds zurückgezahlt. </w:t>
      </w:r>
    </w:p>
    <w:p w14:paraId="65674057" w14:textId="5ACFF586" w:rsidR="00A763C5" w:rsidRPr="00722B94" w:rsidRDefault="00A763C5" w:rsidP="00A763C5">
      <w:r w:rsidRPr="00722B94">
        <w:t xml:space="preserve">Die Antragstellung </w:t>
      </w:r>
      <w:r w:rsidR="000F2343">
        <w:t>sollte</w:t>
      </w:r>
      <w:r w:rsidRPr="00722B94">
        <w:t xml:space="preserve"> im jeweiligen Bundesland beim Ministerium für Wissenschaft und Kultur</w:t>
      </w:r>
      <w:r w:rsidR="000F2343">
        <w:t xml:space="preserve"> erfolgen</w:t>
      </w:r>
      <w:r w:rsidR="00B50914" w:rsidRPr="00722B94">
        <w:t>.</w:t>
      </w:r>
    </w:p>
    <w:p w14:paraId="2FF15091" w14:textId="77777777" w:rsidR="000619A3" w:rsidRDefault="000619A3">
      <w:pPr>
        <w:rPr>
          <w:rFonts w:ascii="Calibri" w:eastAsiaTheme="majorEastAsia" w:hAnsi="Calibri" w:cs="Calibri"/>
          <w:color w:val="365F91" w:themeColor="accent1" w:themeShade="BF"/>
          <w:spacing w:val="5"/>
          <w:kern w:val="28"/>
          <w:sz w:val="36"/>
          <w:szCs w:val="36"/>
        </w:rPr>
      </w:pPr>
      <w:bookmarkStart w:id="1" w:name="_Hlk39321529"/>
      <w:bookmarkStart w:id="2" w:name="_Hlk39324602"/>
      <w:r>
        <w:rPr>
          <w:rFonts w:ascii="Calibri" w:hAnsi="Calibri" w:cs="Calibri"/>
          <w:color w:val="365F91" w:themeColor="accent1" w:themeShade="BF"/>
          <w:sz w:val="36"/>
          <w:szCs w:val="36"/>
        </w:rPr>
        <w:br w:type="page"/>
      </w:r>
    </w:p>
    <w:p w14:paraId="6DDE85C8" w14:textId="5709D9B1" w:rsidR="008C4022" w:rsidRPr="001560FB" w:rsidRDefault="008C4022" w:rsidP="008C4022">
      <w:pPr>
        <w:pStyle w:val="Titel"/>
        <w:rPr>
          <w:rFonts w:ascii="Calibri" w:hAnsi="Calibri" w:cs="Calibri"/>
          <w:color w:val="365F91" w:themeColor="accent1" w:themeShade="BF"/>
          <w:sz w:val="36"/>
          <w:szCs w:val="36"/>
        </w:rPr>
      </w:pPr>
      <w:r w:rsidRPr="001560FB">
        <w:rPr>
          <w:rFonts w:ascii="Calibri" w:hAnsi="Calibri" w:cs="Calibri"/>
          <w:color w:val="365F91" w:themeColor="accent1" w:themeShade="BF"/>
          <w:sz w:val="36"/>
          <w:szCs w:val="36"/>
        </w:rPr>
        <w:lastRenderedPageBreak/>
        <w:t>Zweistufenmodell für die Rückkehr zu einem öffentlichen Konzert- und Veranstaltungsbetrieb</w:t>
      </w:r>
    </w:p>
    <w:bookmarkEnd w:id="1"/>
    <w:bookmarkEnd w:id="2"/>
    <w:p w14:paraId="592AAF9F" w14:textId="4020E5D3" w:rsidR="008C4022" w:rsidRPr="008C4022" w:rsidRDefault="008C4022" w:rsidP="008C4022">
      <w:pPr>
        <w:pStyle w:val="berschrift1"/>
        <w:rPr>
          <w:rFonts w:ascii="Calibri" w:hAnsi="Calibri" w:cs="Calibri"/>
          <w:sz w:val="24"/>
          <w:szCs w:val="24"/>
        </w:rPr>
      </w:pPr>
      <w:r w:rsidRPr="008C4022">
        <w:rPr>
          <w:rFonts w:ascii="Calibri" w:hAnsi="Calibri" w:cs="Calibri"/>
          <w:sz w:val="24"/>
          <w:szCs w:val="24"/>
        </w:rPr>
        <w:t xml:space="preserve">Zweistufenmodell </w:t>
      </w:r>
      <w:bookmarkStart w:id="3" w:name="_Hlk39323659"/>
      <w:r w:rsidRPr="008C4022">
        <w:rPr>
          <w:rFonts w:ascii="Calibri" w:hAnsi="Calibri" w:cs="Calibri"/>
          <w:sz w:val="24"/>
          <w:szCs w:val="24"/>
        </w:rPr>
        <w:t>aus Gesundheitskonzept und Gefährdungsanalyse</w:t>
      </w:r>
      <w:bookmarkEnd w:id="3"/>
    </w:p>
    <w:p w14:paraId="55A05EB9" w14:textId="77777777" w:rsidR="008C4022" w:rsidRPr="008C4022" w:rsidRDefault="008C4022" w:rsidP="008C4022">
      <w:pPr>
        <w:spacing w:after="0" w:line="240" w:lineRule="auto"/>
        <w:rPr>
          <w:rFonts w:ascii="Calibri" w:hAnsi="Calibri" w:cs="Calibri"/>
          <w:sz w:val="10"/>
          <w:szCs w:val="10"/>
        </w:rPr>
      </w:pPr>
    </w:p>
    <w:p w14:paraId="045EB1A2" w14:textId="3BB01081" w:rsidR="008C4022" w:rsidRPr="00215CE9" w:rsidRDefault="008C4022" w:rsidP="008C4022">
      <w:pPr>
        <w:pStyle w:val="KeinLeerraum"/>
        <w:rPr>
          <w:rFonts w:ascii="Calibri" w:hAnsi="Calibri" w:cs="Calibri"/>
          <w:b/>
        </w:rPr>
      </w:pPr>
      <w:r w:rsidRPr="00215CE9">
        <w:rPr>
          <w:rFonts w:ascii="Calibri" w:hAnsi="Calibri" w:cs="Calibri"/>
          <w:b/>
        </w:rPr>
        <w:t>Grundvoraussetzung ist ein diszipliniertes Verhalten von Veranstalter*innen</w:t>
      </w:r>
      <w:r>
        <w:rPr>
          <w:rFonts w:ascii="Calibri" w:hAnsi="Calibri" w:cs="Calibri"/>
          <w:b/>
        </w:rPr>
        <w:t xml:space="preserve"> und den verbundenen Dienstlei</w:t>
      </w:r>
      <w:r w:rsidR="00065516">
        <w:rPr>
          <w:rFonts w:ascii="Calibri" w:hAnsi="Calibri" w:cs="Calibri"/>
          <w:b/>
        </w:rPr>
        <w:t>s</w:t>
      </w:r>
      <w:r>
        <w:rPr>
          <w:rFonts w:ascii="Calibri" w:hAnsi="Calibri" w:cs="Calibri"/>
          <w:b/>
        </w:rPr>
        <w:t>ter</w:t>
      </w:r>
      <w:r w:rsidR="00065516">
        <w:rPr>
          <w:rFonts w:ascii="Calibri" w:hAnsi="Calibri" w:cs="Calibri"/>
          <w:b/>
        </w:rPr>
        <w:t>*inne</w:t>
      </w:r>
      <w:r>
        <w:rPr>
          <w:rFonts w:ascii="Calibri" w:hAnsi="Calibri" w:cs="Calibri"/>
          <w:b/>
        </w:rPr>
        <w:t>n</w:t>
      </w:r>
      <w:r w:rsidRPr="00215CE9">
        <w:rPr>
          <w:rFonts w:ascii="Calibri" w:hAnsi="Calibri" w:cs="Calibri"/>
          <w:b/>
        </w:rPr>
        <w:t xml:space="preserve">, </w:t>
      </w:r>
      <w:r>
        <w:rPr>
          <w:rFonts w:ascii="Calibri" w:hAnsi="Calibri" w:cs="Calibri"/>
          <w:b/>
        </w:rPr>
        <w:t xml:space="preserve">von </w:t>
      </w:r>
      <w:r w:rsidRPr="00215CE9">
        <w:rPr>
          <w:rFonts w:ascii="Calibri" w:hAnsi="Calibri" w:cs="Calibri"/>
          <w:b/>
        </w:rPr>
        <w:t xml:space="preserve">Künstler*innen und dem Publikum.  </w:t>
      </w:r>
    </w:p>
    <w:p w14:paraId="3FD13FD6" w14:textId="77777777" w:rsidR="008C4022" w:rsidRDefault="008C4022" w:rsidP="008C4022">
      <w:pPr>
        <w:spacing w:after="0" w:line="240" w:lineRule="auto"/>
        <w:jc w:val="both"/>
        <w:rPr>
          <w:rFonts w:ascii="Calibri" w:hAnsi="Calibri" w:cs="Calibri"/>
        </w:rPr>
      </w:pPr>
    </w:p>
    <w:p w14:paraId="5C2D61BF" w14:textId="3E2E64B9" w:rsidR="00BD324F" w:rsidRDefault="008C4022" w:rsidP="00BD324F">
      <w:pPr>
        <w:spacing w:after="0" w:line="240" w:lineRule="auto"/>
        <w:jc w:val="both"/>
        <w:rPr>
          <w:rFonts w:ascii="Calibri" w:eastAsia="Calibri" w:hAnsi="Calibri" w:cs="Calibri"/>
        </w:rPr>
      </w:pPr>
      <w:r>
        <w:rPr>
          <w:rFonts w:ascii="Calibri" w:hAnsi="Calibri"/>
        </w:rPr>
        <w:t xml:space="preserve">Aktuell beziehen sich Politik und </w:t>
      </w:r>
      <w:r w:rsidR="00065516">
        <w:rPr>
          <w:rFonts w:ascii="Calibri" w:hAnsi="Calibri"/>
        </w:rPr>
        <w:t xml:space="preserve">öffentliche </w:t>
      </w:r>
      <w:r>
        <w:rPr>
          <w:rFonts w:ascii="Calibri" w:hAnsi="Calibri"/>
        </w:rPr>
        <w:t xml:space="preserve">Verwaltung auf Zahlen, für deren Aussagekraft die Belege fehlen und deren Anwendung in der Praxis problembehaftet ist. Eine Veranstaltung </w:t>
      </w:r>
      <w:r w:rsidR="00EC16AE">
        <w:rPr>
          <w:rFonts w:ascii="Calibri" w:hAnsi="Calibri"/>
        </w:rPr>
        <w:t>z.</w:t>
      </w:r>
      <w:r w:rsidR="00137E62">
        <w:rPr>
          <w:rFonts w:ascii="Calibri" w:hAnsi="Calibri"/>
        </w:rPr>
        <w:t> </w:t>
      </w:r>
      <w:r w:rsidR="00EC16AE">
        <w:rPr>
          <w:rFonts w:ascii="Calibri" w:hAnsi="Calibri"/>
        </w:rPr>
        <w:t xml:space="preserve">B. </w:t>
      </w:r>
      <w:r>
        <w:rPr>
          <w:rFonts w:ascii="Calibri" w:hAnsi="Calibri"/>
        </w:rPr>
        <w:t xml:space="preserve">mit über 1.000 Besucher*innen </w:t>
      </w:r>
      <w:r w:rsidR="00EC16AE">
        <w:rPr>
          <w:rFonts w:ascii="Calibri" w:hAnsi="Calibri"/>
        </w:rPr>
        <w:t xml:space="preserve">im Freien </w:t>
      </w:r>
      <w:r>
        <w:rPr>
          <w:rFonts w:ascii="Calibri" w:hAnsi="Calibri"/>
        </w:rPr>
        <w:t xml:space="preserve">mit den entsprechenden Sicherheitsvorkehrungen kann ein geringeres Gefährdungspotential bieten als eine </w:t>
      </w:r>
      <w:r w:rsidR="00747526">
        <w:rPr>
          <w:rFonts w:ascii="Calibri" w:hAnsi="Calibri"/>
        </w:rPr>
        <w:t xml:space="preserve">viel </w:t>
      </w:r>
      <w:r>
        <w:rPr>
          <w:rFonts w:ascii="Calibri" w:hAnsi="Calibri"/>
        </w:rPr>
        <w:t xml:space="preserve">kleinere Veranstaltung im Innenraum mit </w:t>
      </w:r>
      <w:r w:rsidR="006D7EC0">
        <w:rPr>
          <w:rFonts w:ascii="Calibri" w:hAnsi="Calibri"/>
        </w:rPr>
        <w:t>größerer körperlicher Nähe</w:t>
      </w:r>
      <w:r>
        <w:rPr>
          <w:rFonts w:ascii="Calibri" w:hAnsi="Calibri"/>
        </w:rPr>
        <w:t>.</w:t>
      </w:r>
      <w:r w:rsidR="00BD324F">
        <w:rPr>
          <w:rFonts w:ascii="Calibri" w:hAnsi="Calibri"/>
        </w:rPr>
        <w:t xml:space="preserve"> Daher ist eine Beschränkung auf die Besucherzahl als einziges Kriterium unseres Erachtens nach nicht im gemeinsamen Interesse von Publikum, Politik und Veranstalter</w:t>
      </w:r>
      <w:r w:rsidR="00885B0D">
        <w:rPr>
          <w:rFonts w:ascii="Calibri" w:hAnsi="Calibri"/>
        </w:rPr>
        <w:t>*inne</w:t>
      </w:r>
      <w:r w:rsidR="00EC16AE">
        <w:rPr>
          <w:rFonts w:ascii="Calibri" w:hAnsi="Calibri"/>
        </w:rPr>
        <w:t>n</w:t>
      </w:r>
      <w:r w:rsidR="00BD324F">
        <w:rPr>
          <w:rFonts w:ascii="Calibri" w:hAnsi="Calibri"/>
        </w:rPr>
        <w:t>.</w:t>
      </w:r>
    </w:p>
    <w:p w14:paraId="52988D18" w14:textId="77777777" w:rsidR="008C4022" w:rsidRPr="008C4022" w:rsidRDefault="008C4022" w:rsidP="008C4022">
      <w:pPr>
        <w:spacing w:after="0" w:line="240" w:lineRule="auto"/>
        <w:jc w:val="both"/>
        <w:rPr>
          <w:rFonts w:ascii="Calibri" w:eastAsia="Calibri" w:hAnsi="Calibri" w:cs="Calibri"/>
          <w:sz w:val="16"/>
          <w:szCs w:val="16"/>
        </w:rPr>
      </w:pPr>
    </w:p>
    <w:p w14:paraId="4169AAF5" w14:textId="0F6AA19A" w:rsidR="008C4022" w:rsidRDefault="008C4022" w:rsidP="008C4022">
      <w:pPr>
        <w:spacing w:after="0" w:line="240" w:lineRule="auto"/>
        <w:jc w:val="both"/>
        <w:rPr>
          <w:rFonts w:ascii="Calibri" w:eastAsia="Calibri" w:hAnsi="Calibri" w:cs="Calibri"/>
        </w:rPr>
      </w:pPr>
      <w:r>
        <w:rPr>
          <w:rFonts w:ascii="Calibri" w:hAnsi="Calibri"/>
        </w:rPr>
        <w:t xml:space="preserve">Ohne Differenzierung und Kontext verursachen Höchstgrenzen von </w:t>
      </w:r>
      <w:r w:rsidR="005D3FA2">
        <w:rPr>
          <w:rFonts w:ascii="Calibri" w:hAnsi="Calibri"/>
        </w:rPr>
        <w:t>Publikums</w:t>
      </w:r>
      <w:r>
        <w:rPr>
          <w:rFonts w:ascii="Calibri" w:hAnsi="Calibri"/>
        </w:rPr>
        <w:t>zahlen eher Verwirrung als Klarheit.</w:t>
      </w:r>
    </w:p>
    <w:p w14:paraId="0DD05FA9" w14:textId="77777777" w:rsidR="008C4022" w:rsidRPr="008C4022" w:rsidRDefault="008C4022" w:rsidP="008C4022">
      <w:pPr>
        <w:spacing w:after="0" w:line="240" w:lineRule="auto"/>
        <w:rPr>
          <w:rFonts w:ascii="Calibri" w:eastAsia="Calibri" w:hAnsi="Calibri" w:cs="Calibri"/>
          <w:sz w:val="16"/>
          <w:szCs w:val="16"/>
        </w:rPr>
      </w:pPr>
    </w:p>
    <w:p w14:paraId="0DF28407" w14:textId="1926B376" w:rsidR="008C4022" w:rsidRDefault="008C4022" w:rsidP="008C4022">
      <w:pPr>
        <w:spacing w:after="0" w:line="240" w:lineRule="auto"/>
        <w:rPr>
          <w:rFonts w:ascii="Calibri" w:eastAsia="Calibri" w:hAnsi="Calibri" w:cs="Calibri"/>
        </w:rPr>
      </w:pPr>
      <w:r>
        <w:rPr>
          <w:rFonts w:ascii="Calibri" w:hAnsi="Calibri"/>
        </w:rPr>
        <w:t xml:space="preserve">FORUM MUSIK FESTIVALS fordert </w:t>
      </w:r>
      <w:r w:rsidR="00BB3D60">
        <w:rPr>
          <w:rFonts w:ascii="Calibri" w:hAnsi="Calibri"/>
        </w:rPr>
        <w:t xml:space="preserve">deshalb </w:t>
      </w:r>
      <w:r>
        <w:rPr>
          <w:rFonts w:ascii="Calibri" w:hAnsi="Calibri"/>
        </w:rPr>
        <w:t xml:space="preserve">die Einführung eines </w:t>
      </w:r>
    </w:p>
    <w:p w14:paraId="2BBFCBC6" w14:textId="77777777" w:rsidR="008C4022" w:rsidRDefault="008C4022" w:rsidP="008C4022">
      <w:pPr>
        <w:spacing w:after="0" w:line="240" w:lineRule="auto"/>
        <w:rPr>
          <w:rFonts w:ascii="Calibri" w:eastAsia="Calibri" w:hAnsi="Calibri" w:cs="Calibri"/>
          <w:b/>
          <w:bCs/>
        </w:rPr>
      </w:pPr>
    </w:p>
    <w:p w14:paraId="77F92C7D" w14:textId="77777777" w:rsidR="008C4022" w:rsidRDefault="008C4022" w:rsidP="008C4022">
      <w:pPr>
        <w:spacing w:after="0" w:line="240" w:lineRule="auto"/>
        <w:rPr>
          <w:rFonts w:ascii="Calibri" w:eastAsia="Calibri" w:hAnsi="Calibri" w:cs="Calibri"/>
          <w:b/>
          <w:bCs/>
          <w:sz w:val="28"/>
          <w:szCs w:val="28"/>
        </w:rPr>
      </w:pPr>
      <w:r>
        <w:rPr>
          <w:rFonts w:ascii="Calibri" w:hAnsi="Calibri"/>
          <w:b/>
          <w:bCs/>
          <w:sz w:val="28"/>
          <w:szCs w:val="28"/>
        </w:rPr>
        <w:t>Zweistufenmodells zur Durchführung von Veranstaltungen.</w:t>
      </w:r>
    </w:p>
    <w:p w14:paraId="2D2CB524" w14:textId="13C257A7" w:rsidR="008C4022" w:rsidRDefault="00BD324F" w:rsidP="00CF691E">
      <w:pPr>
        <w:tabs>
          <w:tab w:val="left" w:pos="7830"/>
        </w:tabs>
        <w:spacing w:after="0" w:line="240" w:lineRule="auto"/>
        <w:rPr>
          <w:rFonts w:ascii="Calibri" w:eastAsia="Calibri" w:hAnsi="Calibri" w:cs="Calibri"/>
          <w:b/>
          <w:bCs/>
        </w:rPr>
      </w:pPr>
      <w:r>
        <w:rPr>
          <w:rFonts w:ascii="Calibri" w:eastAsia="Calibri" w:hAnsi="Calibri" w:cs="Calibri"/>
          <w:b/>
          <w:bCs/>
        </w:rPr>
        <w:tab/>
      </w:r>
    </w:p>
    <w:p w14:paraId="272DF820" w14:textId="77777777" w:rsidR="008C4022" w:rsidRDefault="008C4022" w:rsidP="008C4022">
      <w:pPr>
        <w:spacing w:after="0" w:line="240" w:lineRule="auto"/>
        <w:rPr>
          <w:rFonts w:ascii="Calibri" w:eastAsia="Calibri" w:hAnsi="Calibri" w:cs="Calibri"/>
          <w:b/>
          <w:bCs/>
        </w:rPr>
      </w:pPr>
      <w:r>
        <w:rPr>
          <w:rFonts w:ascii="Calibri" w:hAnsi="Calibri"/>
          <w:b/>
          <w:bCs/>
        </w:rPr>
        <w:t>Stufe 1: Gesundheits- und Sicherheitskonzept</w:t>
      </w:r>
    </w:p>
    <w:p w14:paraId="2994B97F" w14:textId="77777777" w:rsidR="008C4022" w:rsidRDefault="008C4022" w:rsidP="008C4022">
      <w:pPr>
        <w:spacing w:after="0" w:line="240" w:lineRule="auto"/>
        <w:rPr>
          <w:rFonts w:ascii="Calibri" w:eastAsia="Calibri" w:hAnsi="Calibri" w:cs="Calibri"/>
          <w:b/>
          <w:bCs/>
        </w:rPr>
      </w:pPr>
      <w:r>
        <w:rPr>
          <w:rFonts w:ascii="Calibri" w:hAnsi="Calibri"/>
          <w:b/>
          <w:bCs/>
        </w:rPr>
        <w:t>Stufe 2: Gefährdungsbeurteilung in Bezug auf Künstler*innen und Publikum</w:t>
      </w:r>
    </w:p>
    <w:p w14:paraId="499CF6C2" w14:textId="77777777" w:rsidR="008C4022" w:rsidRDefault="008C4022" w:rsidP="008C4022">
      <w:pPr>
        <w:spacing w:after="0" w:line="240" w:lineRule="auto"/>
        <w:rPr>
          <w:rFonts w:ascii="Calibri" w:eastAsia="Calibri" w:hAnsi="Calibri" w:cs="Calibri"/>
          <w:b/>
          <w:bCs/>
        </w:rPr>
      </w:pPr>
    </w:p>
    <w:p w14:paraId="68624C2D" w14:textId="3BC11AD4" w:rsidR="008C4022" w:rsidRDefault="008C4022" w:rsidP="008C4022">
      <w:pPr>
        <w:pStyle w:val="berschrift1"/>
        <w:rPr>
          <w:rFonts w:ascii="Calibri" w:eastAsia="Calibri" w:hAnsi="Calibri" w:cs="Calibri"/>
        </w:rPr>
      </w:pPr>
      <w:r>
        <w:rPr>
          <w:rFonts w:ascii="Calibri" w:hAnsi="Calibri"/>
        </w:rPr>
        <w:t>Stufe 1: Gesundheits- und Sicherheitskonzept</w:t>
      </w:r>
    </w:p>
    <w:p w14:paraId="7925448F" w14:textId="77777777" w:rsidR="008C4022" w:rsidRDefault="008C4022" w:rsidP="008C4022">
      <w:pPr>
        <w:spacing w:after="0" w:line="240" w:lineRule="auto"/>
        <w:jc w:val="both"/>
        <w:rPr>
          <w:rFonts w:ascii="Calibri" w:hAnsi="Calibri"/>
        </w:rPr>
      </w:pPr>
    </w:p>
    <w:p w14:paraId="1E11474C" w14:textId="586234D2" w:rsidR="008C4022" w:rsidRDefault="0016553D" w:rsidP="008C4022">
      <w:pPr>
        <w:spacing w:after="0" w:line="240" w:lineRule="auto"/>
        <w:jc w:val="both"/>
        <w:rPr>
          <w:rFonts w:ascii="Calibri" w:eastAsia="Calibri" w:hAnsi="Calibri" w:cs="Calibri"/>
        </w:rPr>
      </w:pPr>
      <w:r>
        <w:rPr>
          <w:rFonts w:ascii="Calibri" w:hAnsi="Calibri"/>
        </w:rPr>
        <w:t xml:space="preserve">Gemeinsam mit den </w:t>
      </w:r>
      <w:r w:rsidR="00BD324F">
        <w:rPr>
          <w:rFonts w:ascii="Calibri" w:hAnsi="Calibri"/>
        </w:rPr>
        <w:t xml:space="preserve">zuständigen </w:t>
      </w:r>
      <w:r w:rsidR="008C4022">
        <w:rPr>
          <w:rFonts w:ascii="Calibri" w:hAnsi="Calibri"/>
        </w:rPr>
        <w:t>kommunalen Ordnungs</w:t>
      </w:r>
      <w:r>
        <w:rPr>
          <w:rFonts w:ascii="Calibri" w:hAnsi="Calibri"/>
        </w:rPr>
        <w:t xml:space="preserve">ämtern entwickeln </w:t>
      </w:r>
      <w:r w:rsidR="00747526">
        <w:rPr>
          <w:rFonts w:ascii="Calibri" w:hAnsi="Calibri"/>
        </w:rPr>
        <w:t>die Veranstalter</w:t>
      </w:r>
      <w:r w:rsidR="00885B0D">
        <w:rPr>
          <w:rFonts w:ascii="Calibri" w:hAnsi="Calibri"/>
        </w:rPr>
        <w:t>*innen</w:t>
      </w:r>
      <w:r w:rsidR="00747526">
        <w:rPr>
          <w:rFonts w:ascii="Calibri" w:hAnsi="Calibri"/>
        </w:rPr>
        <w:t xml:space="preserve"> </w:t>
      </w:r>
      <w:r w:rsidR="008C4022">
        <w:rPr>
          <w:rFonts w:ascii="Calibri" w:hAnsi="Calibri"/>
        </w:rPr>
        <w:t>ein Gesundheits- und Sicherheitskonzept.</w:t>
      </w:r>
    </w:p>
    <w:p w14:paraId="17E8E622" w14:textId="77777777" w:rsidR="008C4022" w:rsidRDefault="008C4022" w:rsidP="008C4022">
      <w:pPr>
        <w:spacing w:after="0" w:line="240" w:lineRule="auto"/>
        <w:jc w:val="both"/>
        <w:rPr>
          <w:rFonts w:ascii="Calibri" w:eastAsia="Calibri" w:hAnsi="Calibri" w:cs="Calibri"/>
        </w:rPr>
      </w:pPr>
    </w:p>
    <w:p w14:paraId="5CD170AE" w14:textId="4A9137C7" w:rsidR="008C4022" w:rsidRDefault="008C4022" w:rsidP="008C4022">
      <w:pPr>
        <w:spacing w:after="0" w:line="240" w:lineRule="auto"/>
        <w:jc w:val="both"/>
        <w:rPr>
          <w:rFonts w:ascii="Calibri" w:eastAsia="Calibri" w:hAnsi="Calibri" w:cs="Calibri"/>
        </w:rPr>
      </w:pPr>
      <w:r>
        <w:rPr>
          <w:rFonts w:ascii="Calibri" w:hAnsi="Calibri"/>
        </w:rPr>
        <w:t>Als Grundlage dient das Positionspapier des Europäischen Verbands der Veranstaltungs-Centren e.</w:t>
      </w:r>
      <w:r w:rsidR="00984BB5">
        <w:rPr>
          <w:rFonts w:ascii="Calibri" w:hAnsi="Calibri"/>
        </w:rPr>
        <w:t> </w:t>
      </w:r>
      <w:r>
        <w:rPr>
          <w:rFonts w:ascii="Calibri" w:hAnsi="Calibri"/>
        </w:rPr>
        <w:t>V</w:t>
      </w:r>
      <w:r w:rsidR="00BB3D60">
        <w:rPr>
          <w:rFonts w:ascii="Calibri" w:hAnsi="Calibri"/>
        </w:rPr>
        <w:t>.</w:t>
      </w:r>
      <w:r>
        <w:rPr>
          <w:rFonts w:ascii="Calibri" w:hAnsi="Calibri"/>
        </w:rPr>
        <w:t xml:space="preserve"> für eine schrittweise Wiederinbetriebnahme der Veranstaltungswirtschaft vom 22. April 2020, dem sich </w:t>
      </w:r>
      <w:r w:rsidR="00885B0D">
        <w:rPr>
          <w:rFonts w:ascii="Calibri" w:hAnsi="Calibri"/>
        </w:rPr>
        <w:t>das</w:t>
      </w:r>
      <w:r>
        <w:rPr>
          <w:rFonts w:ascii="Calibri" w:hAnsi="Calibri"/>
        </w:rPr>
        <w:t xml:space="preserve"> FORUM MUSIK FESTIVALS grundsätzlich anschließt.</w:t>
      </w:r>
    </w:p>
    <w:p w14:paraId="69DCA43E" w14:textId="77777777" w:rsidR="008C4022" w:rsidRDefault="008C4022" w:rsidP="008C4022">
      <w:pPr>
        <w:spacing w:after="0" w:line="240" w:lineRule="auto"/>
        <w:rPr>
          <w:rFonts w:ascii="Calibri" w:eastAsia="Calibri" w:hAnsi="Calibri" w:cs="Calibri"/>
        </w:rPr>
      </w:pPr>
    </w:p>
    <w:p w14:paraId="5095C0FB" w14:textId="77777777" w:rsidR="008C4022" w:rsidRDefault="008C4022" w:rsidP="008C4022">
      <w:pPr>
        <w:spacing w:after="0" w:line="240" w:lineRule="auto"/>
        <w:rPr>
          <w:rFonts w:ascii="Calibri" w:eastAsia="Calibri" w:hAnsi="Calibri" w:cs="Calibri"/>
        </w:rPr>
      </w:pPr>
      <w:r>
        <w:rPr>
          <w:rFonts w:ascii="Calibri" w:hAnsi="Calibri"/>
        </w:rPr>
        <w:t>Diese beinhalten Regelungen zu:</w:t>
      </w:r>
    </w:p>
    <w:p w14:paraId="1C192A96" w14:textId="3BFC75F3" w:rsidR="008C4022" w:rsidRPr="00A77A7C" w:rsidRDefault="008C4022" w:rsidP="00A77A7C">
      <w:pPr>
        <w:pStyle w:val="Listenabsatz"/>
        <w:numPr>
          <w:ilvl w:val="0"/>
          <w:numId w:val="22"/>
        </w:numPr>
        <w:spacing w:after="0" w:line="240" w:lineRule="auto"/>
        <w:rPr>
          <w:rFonts w:ascii="Calibri" w:eastAsia="Calibri" w:hAnsi="Calibri" w:cs="Calibri"/>
        </w:rPr>
      </w:pPr>
      <w:r w:rsidRPr="00A77A7C">
        <w:rPr>
          <w:rFonts w:ascii="Calibri" w:hAnsi="Calibri"/>
        </w:rPr>
        <w:t xml:space="preserve">An- und Abreise am Veranstaltungsort </w:t>
      </w:r>
    </w:p>
    <w:p w14:paraId="0C838853" w14:textId="5F45CB1C" w:rsidR="008C4022" w:rsidRPr="00A77A7C" w:rsidRDefault="008C4022" w:rsidP="00A77A7C">
      <w:pPr>
        <w:pStyle w:val="Listenabsatz"/>
        <w:numPr>
          <w:ilvl w:val="0"/>
          <w:numId w:val="22"/>
        </w:numPr>
        <w:spacing w:after="0" w:line="240" w:lineRule="auto"/>
        <w:rPr>
          <w:rFonts w:ascii="Calibri" w:eastAsia="Calibri" w:hAnsi="Calibri" w:cs="Calibri"/>
        </w:rPr>
      </w:pPr>
      <w:r w:rsidRPr="00A77A7C">
        <w:rPr>
          <w:rFonts w:ascii="Calibri" w:hAnsi="Calibri"/>
        </w:rPr>
        <w:t xml:space="preserve">Einlassmanagement </w:t>
      </w:r>
    </w:p>
    <w:p w14:paraId="2D1184BC" w14:textId="138DD73A" w:rsidR="008C4022" w:rsidRPr="00A77A7C" w:rsidRDefault="008C4022" w:rsidP="00A77A7C">
      <w:pPr>
        <w:pStyle w:val="Listenabsatz"/>
        <w:numPr>
          <w:ilvl w:val="0"/>
          <w:numId w:val="22"/>
        </w:numPr>
        <w:spacing w:after="0" w:line="240" w:lineRule="auto"/>
        <w:rPr>
          <w:rFonts w:ascii="Calibri" w:eastAsia="Calibri" w:hAnsi="Calibri" w:cs="Calibri"/>
        </w:rPr>
      </w:pPr>
      <w:r w:rsidRPr="00A77A7C">
        <w:rPr>
          <w:rFonts w:ascii="Calibri" w:hAnsi="Calibri"/>
        </w:rPr>
        <w:t>Veranstaltungsablauf</w:t>
      </w:r>
    </w:p>
    <w:p w14:paraId="141DFD10" w14:textId="43868EAF" w:rsidR="008C4022" w:rsidRPr="00A77A7C" w:rsidRDefault="008C4022" w:rsidP="00A77A7C">
      <w:pPr>
        <w:pStyle w:val="Listenabsatz"/>
        <w:numPr>
          <w:ilvl w:val="0"/>
          <w:numId w:val="22"/>
        </w:numPr>
        <w:spacing w:after="0" w:line="240" w:lineRule="auto"/>
        <w:rPr>
          <w:rFonts w:ascii="Calibri" w:eastAsia="Calibri" w:hAnsi="Calibri" w:cs="Calibri"/>
        </w:rPr>
      </w:pPr>
      <w:r w:rsidRPr="00A77A7C">
        <w:rPr>
          <w:rFonts w:ascii="Calibri" w:hAnsi="Calibri"/>
        </w:rPr>
        <w:t>Auslassmanagement</w:t>
      </w:r>
    </w:p>
    <w:p w14:paraId="5D81FD57" w14:textId="1C1C9569" w:rsidR="008C4022" w:rsidRPr="00A77A7C" w:rsidRDefault="008C4022" w:rsidP="00A77A7C">
      <w:pPr>
        <w:pStyle w:val="Listenabsatz"/>
        <w:numPr>
          <w:ilvl w:val="0"/>
          <w:numId w:val="22"/>
        </w:numPr>
        <w:spacing w:after="0" w:line="240" w:lineRule="auto"/>
        <w:rPr>
          <w:rFonts w:ascii="Calibri" w:eastAsia="Calibri" w:hAnsi="Calibri" w:cs="Calibri"/>
        </w:rPr>
      </w:pPr>
      <w:r w:rsidRPr="00A77A7C">
        <w:rPr>
          <w:rFonts w:ascii="Calibri" w:hAnsi="Calibri"/>
        </w:rPr>
        <w:t>Hygienemaßnahmen</w:t>
      </w:r>
      <w:r w:rsidR="00984BB5" w:rsidRPr="00A77A7C">
        <w:rPr>
          <w:rFonts w:ascii="Calibri" w:hAnsi="Calibri"/>
        </w:rPr>
        <w:t>.</w:t>
      </w:r>
    </w:p>
    <w:p w14:paraId="5EE0EB17" w14:textId="77777777" w:rsidR="008C4022" w:rsidRDefault="008C4022" w:rsidP="008C4022">
      <w:pPr>
        <w:spacing w:after="0" w:line="240" w:lineRule="auto"/>
        <w:rPr>
          <w:rFonts w:ascii="Calibri" w:eastAsia="Calibri" w:hAnsi="Calibri" w:cs="Calibri"/>
        </w:rPr>
      </w:pPr>
    </w:p>
    <w:p w14:paraId="75A7AE30" w14:textId="009CB146" w:rsidR="008C4022" w:rsidRDefault="008C4022" w:rsidP="008C4022">
      <w:pPr>
        <w:spacing w:after="0" w:line="240" w:lineRule="auto"/>
        <w:jc w:val="both"/>
        <w:rPr>
          <w:rFonts w:ascii="Calibri" w:eastAsia="Calibri" w:hAnsi="Calibri" w:cs="Calibri"/>
        </w:rPr>
      </w:pPr>
      <w:r>
        <w:rPr>
          <w:rFonts w:ascii="Calibri" w:hAnsi="Calibri"/>
        </w:rPr>
        <w:t>Ergänzend sind festivalspezifische Aspekte zu berücksichtigen. Dies betrifft vor allem die Internationalität des Publikums, die Spielstätten in historischen Gebäuden oder den Umgang mit historischen Instrumenten. (Ergänzungen im Detail: s</w:t>
      </w:r>
      <w:r w:rsidR="004841D5">
        <w:rPr>
          <w:rFonts w:ascii="Calibri" w:hAnsi="Calibri"/>
        </w:rPr>
        <w:t>. </w:t>
      </w:r>
      <w:r>
        <w:rPr>
          <w:rFonts w:ascii="Calibri" w:hAnsi="Calibri"/>
        </w:rPr>
        <w:t>u.)</w:t>
      </w:r>
    </w:p>
    <w:p w14:paraId="3CD269AA" w14:textId="77777777" w:rsidR="008C4022" w:rsidRDefault="008C4022" w:rsidP="008C4022">
      <w:pPr>
        <w:spacing w:after="0" w:line="240" w:lineRule="auto"/>
        <w:jc w:val="both"/>
        <w:rPr>
          <w:rFonts w:ascii="Calibri" w:eastAsia="Calibri" w:hAnsi="Calibri" w:cs="Calibri"/>
        </w:rPr>
      </w:pPr>
    </w:p>
    <w:p w14:paraId="6F2C6CE8" w14:textId="48752C0C" w:rsidR="008C4022" w:rsidRDefault="008C4022" w:rsidP="008C4022">
      <w:pPr>
        <w:spacing w:after="0" w:line="240" w:lineRule="auto"/>
        <w:jc w:val="both"/>
        <w:rPr>
          <w:rFonts w:ascii="Calibri" w:eastAsia="Calibri" w:hAnsi="Calibri" w:cs="Calibri"/>
          <w:b/>
          <w:bCs/>
        </w:rPr>
      </w:pPr>
      <w:r>
        <w:rPr>
          <w:rFonts w:ascii="Calibri" w:hAnsi="Calibri"/>
          <w:b/>
          <w:bCs/>
        </w:rPr>
        <w:t xml:space="preserve">Im engen Austausch mit </w:t>
      </w:r>
      <w:r w:rsidR="0016553D">
        <w:rPr>
          <w:rFonts w:ascii="Calibri" w:hAnsi="Calibri"/>
          <w:b/>
          <w:bCs/>
        </w:rPr>
        <w:t>den zuständigen Ämtern wird eine</w:t>
      </w:r>
      <w:r>
        <w:rPr>
          <w:rFonts w:ascii="Calibri" w:hAnsi="Calibri"/>
          <w:b/>
          <w:bCs/>
        </w:rPr>
        <w:t xml:space="preserve"> Bewertung von 5 (höchste Sicherheitsansprüche erfüllt) bis 1 (</w:t>
      </w:r>
      <w:r w:rsidR="0016553D">
        <w:rPr>
          <w:rFonts w:ascii="Calibri" w:hAnsi="Calibri"/>
          <w:b/>
          <w:bCs/>
        </w:rPr>
        <w:t xml:space="preserve">nicht mehr </w:t>
      </w:r>
      <w:r>
        <w:rPr>
          <w:rFonts w:ascii="Calibri" w:hAnsi="Calibri"/>
          <w:b/>
          <w:bCs/>
        </w:rPr>
        <w:t>genehmigungsfähig)</w:t>
      </w:r>
      <w:r w:rsidR="001F4ED5">
        <w:rPr>
          <w:rFonts w:ascii="Calibri" w:hAnsi="Calibri"/>
          <w:b/>
          <w:bCs/>
        </w:rPr>
        <w:t xml:space="preserve"> vorgenommen</w:t>
      </w:r>
      <w:r>
        <w:rPr>
          <w:rFonts w:ascii="Calibri" w:hAnsi="Calibri"/>
          <w:b/>
          <w:bCs/>
        </w:rPr>
        <w:t>.</w:t>
      </w:r>
    </w:p>
    <w:p w14:paraId="165AEB6E" w14:textId="77777777" w:rsidR="008C4022" w:rsidRDefault="008C4022" w:rsidP="008C4022">
      <w:pPr>
        <w:spacing w:after="0" w:line="240" w:lineRule="auto"/>
        <w:jc w:val="both"/>
        <w:rPr>
          <w:rFonts w:ascii="Calibri" w:eastAsia="Calibri" w:hAnsi="Calibri" w:cs="Calibri"/>
        </w:rPr>
      </w:pPr>
      <w:r>
        <w:rPr>
          <w:rFonts w:ascii="Calibri" w:hAnsi="Calibri"/>
        </w:rPr>
        <w:t xml:space="preserve"> </w:t>
      </w:r>
    </w:p>
    <w:p w14:paraId="113197C2" w14:textId="77777777" w:rsidR="004750F7" w:rsidRDefault="004750F7">
      <w:pPr>
        <w:rPr>
          <w:rFonts w:ascii="Calibri" w:hAnsi="Calibri"/>
        </w:rPr>
      </w:pPr>
      <w:r>
        <w:rPr>
          <w:rFonts w:ascii="Calibri" w:hAnsi="Calibri"/>
        </w:rPr>
        <w:br w:type="page"/>
      </w:r>
    </w:p>
    <w:p w14:paraId="3906AB36" w14:textId="6E56C0DC" w:rsidR="008C4022" w:rsidRDefault="008C4022" w:rsidP="008C4022">
      <w:pPr>
        <w:spacing w:after="0" w:line="240" w:lineRule="auto"/>
        <w:jc w:val="both"/>
        <w:rPr>
          <w:rFonts w:ascii="Calibri" w:eastAsia="Calibri" w:hAnsi="Calibri" w:cs="Calibri"/>
        </w:rPr>
      </w:pPr>
      <w:r>
        <w:rPr>
          <w:rFonts w:ascii="Calibri" w:hAnsi="Calibri"/>
        </w:rPr>
        <w:lastRenderedPageBreak/>
        <w:t xml:space="preserve">Für Kirchen, Sportstätten und Veranstaltungszentren sind außerdem </w:t>
      </w:r>
      <w:r w:rsidR="00747526">
        <w:rPr>
          <w:rFonts w:ascii="Calibri" w:hAnsi="Calibri"/>
        </w:rPr>
        <w:t xml:space="preserve">vom Gesetzgeber </w:t>
      </w:r>
      <w:r w:rsidR="00497B5F">
        <w:rPr>
          <w:rFonts w:ascii="Calibri" w:hAnsi="Calibri"/>
        </w:rPr>
        <w:t xml:space="preserve">bzw. den Behörden </w:t>
      </w:r>
      <w:r>
        <w:rPr>
          <w:rFonts w:ascii="Calibri" w:hAnsi="Calibri"/>
        </w:rPr>
        <w:t>einheitliche Regelungen zu schaffen in Bezug auf:</w:t>
      </w:r>
    </w:p>
    <w:p w14:paraId="4FE2FEB3" w14:textId="34D6C63A" w:rsidR="008C4022" w:rsidRDefault="008C4022" w:rsidP="00FB2026">
      <w:pPr>
        <w:pStyle w:val="Listenabsatz"/>
        <w:numPr>
          <w:ilvl w:val="0"/>
          <w:numId w:val="9"/>
        </w:numPr>
        <w:pBdr>
          <w:top w:val="nil"/>
          <w:left w:val="nil"/>
          <w:bottom w:val="nil"/>
          <w:right w:val="nil"/>
          <w:between w:val="nil"/>
          <w:bar w:val="nil"/>
        </w:pBdr>
        <w:spacing w:after="0" w:line="240" w:lineRule="auto"/>
        <w:contextualSpacing w:val="0"/>
        <w:rPr>
          <w:rFonts w:ascii="Calibri" w:hAnsi="Calibri"/>
        </w:rPr>
      </w:pPr>
      <w:r>
        <w:rPr>
          <w:rFonts w:ascii="Calibri" w:hAnsi="Calibri"/>
        </w:rPr>
        <w:t>den Umgang mit Personen im selben Hausstand (Belegung von nebeneinanderliegenden Plätzen möglich? Kontrollmechanismen?)</w:t>
      </w:r>
    </w:p>
    <w:p w14:paraId="5251E8D3" w14:textId="458CF48B" w:rsidR="008C4022" w:rsidRDefault="008C4022" w:rsidP="00FB2026">
      <w:pPr>
        <w:pStyle w:val="Listenabsatz"/>
        <w:numPr>
          <w:ilvl w:val="0"/>
          <w:numId w:val="9"/>
        </w:numPr>
        <w:pBdr>
          <w:top w:val="nil"/>
          <w:left w:val="nil"/>
          <w:bottom w:val="nil"/>
          <w:right w:val="nil"/>
          <w:between w:val="nil"/>
          <w:bar w:val="nil"/>
        </w:pBdr>
        <w:spacing w:after="0" w:line="240" w:lineRule="auto"/>
        <w:contextualSpacing w:val="0"/>
        <w:rPr>
          <w:rFonts w:ascii="Calibri" w:hAnsi="Calibri"/>
        </w:rPr>
      </w:pPr>
      <w:r>
        <w:rPr>
          <w:rFonts w:ascii="Calibri" w:hAnsi="Calibri"/>
        </w:rPr>
        <w:t>Abstandsregelungen für Musiker*innen/Sänger*innen/Personal für Bühne und Backstage-Bereich</w:t>
      </w:r>
    </w:p>
    <w:p w14:paraId="2B5DD1A7" w14:textId="2E7F5D30" w:rsidR="008C4022" w:rsidRDefault="008C4022" w:rsidP="00FB2026">
      <w:pPr>
        <w:pStyle w:val="Listenabsatz"/>
        <w:numPr>
          <w:ilvl w:val="0"/>
          <w:numId w:val="9"/>
        </w:numPr>
        <w:pBdr>
          <w:top w:val="nil"/>
          <w:left w:val="nil"/>
          <w:bottom w:val="nil"/>
          <w:right w:val="nil"/>
          <w:between w:val="nil"/>
          <w:bar w:val="nil"/>
        </w:pBdr>
        <w:spacing w:after="0" w:line="240" w:lineRule="auto"/>
        <w:contextualSpacing w:val="0"/>
        <w:rPr>
          <w:rFonts w:ascii="Calibri" w:hAnsi="Calibri"/>
        </w:rPr>
      </w:pPr>
      <w:r>
        <w:rPr>
          <w:rFonts w:ascii="Calibri" w:hAnsi="Calibri"/>
        </w:rPr>
        <w:t>zugelassene Größe der Künstlergarderoben, Aufenthaltsräume für Mitarbeiter*innen etc.</w:t>
      </w:r>
    </w:p>
    <w:p w14:paraId="4940B5D4" w14:textId="0258EE3B" w:rsidR="008C4022" w:rsidRDefault="008C4022" w:rsidP="00FB2026">
      <w:pPr>
        <w:pStyle w:val="Listenabsatz"/>
        <w:numPr>
          <w:ilvl w:val="0"/>
          <w:numId w:val="9"/>
        </w:numPr>
        <w:pBdr>
          <w:top w:val="nil"/>
          <w:left w:val="nil"/>
          <w:bottom w:val="nil"/>
          <w:right w:val="nil"/>
          <w:between w:val="nil"/>
          <w:bar w:val="nil"/>
        </w:pBdr>
        <w:spacing w:after="0" w:line="240" w:lineRule="auto"/>
        <w:contextualSpacing w:val="0"/>
        <w:rPr>
          <w:rFonts w:ascii="Calibri" w:hAnsi="Calibri"/>
        </w:rPr>
      </w:pPr>
      <w:r>
        <w:rPr>
          <w:rFonts w:ascii="Calibri" w:hAnsi="Calibri"/>
        </w:rPr>
        <w:t>Festlegung von Haftungsfragen</w:t>
      </w:r>
    </w:p>
    <w:p w14:paraId="345A18E1" w14:textId="77777777" w:rsidR="008C4022" w:rsidRPr="008C4022" w:rsidRDefault="008C4022" w:rsidP="008C4022">
      <w:pPr>
        <w:spacing w:after="0" w:line="240" w:lineRule="auto"/>
        <w:rPr>
          <w:rFonts w:ascii="Calibri" w:hAnsi="Calibri"/>
        </w:rPr>
      </w:pPr>
    </w:p>
    <w:p w14:paraId="70822C7E" w14:textId="25C40A7A" w:rsidR="008C4022" w:rsidRPr="008C4022" w:rsidRDefault="008C4022" w:rsidP="008C4022">
      <w:pPr>
        <w:pStyle w:val="berschrift1"/>
        <w:rPr>
          <w:rFonts w:ascii="Calibri" w:hAnsi="Calibri"/>
        </w:rPr>
      </w:pPr>
      <w:r>
        <w:rPr>
          <w:rFonts w:ascii="Calibri" w:hAnsi="Calibri"/>
        </w:rPr>
        <w:t>Stufe 2: Gefährdungsbeurteilung in Bezug auf Künstler*innen und Publikum</w:t>
      </w:r>
    </w:p>
    <w:p w14:paraId="693B52EA" w14:textId="77777777" w:rsidR="008C4022" w:rsidRDefault="008C4022" w:rsidP="008C4022">
      <w:pPr>
        <w:spacing w:after="0" w:line="240" w:lineRule="auto"/>
        <w:rPr>
          <w:rFonts w:ascii="Calibri" w:hAnsi="Calibri"/>
        </w:rPr>
      </w:pPr>
    </w:p>
    <w:p w14:paraId="4CF1CF11" w14:textId="20982F1C" w:rsidR="008C4022" w:rsidRDefault="008C4022" w:rsidP="008C4022">
      <w:pPr>
        <w:spacing w:after="0" w:line="240" w:lineRule="auto"/>
        <w:rPr>
          <w:rFonts w:ascii="Calibri" w:eastAsia="Calibri" w:hAnsi="Calibri" w:cs="Calibri"/>
        </w:rPr>
      </w:pPr>
      <w:r>
        <w:rPr>
          <w:rFonts w:ascii="Calibri" w:hAnsi="Calibri"/>
        </w:rPr>
        <w:t>Ein eintägiges Festival i</w:t>
      </w:r>
      <w:r w:rsidR="00AA5A43">
        <w:rPr>
          <w:rFonts w:ascii="Calibri" w:hAnsi="Calibri"/>
        </w:rPr>
        <w:t>m ländlichen Raum</w:t>
      </w:r>
      <w:r>
        <w:rPr>
          <w:rFonts w:ascii="Calibri" w:hAnsi="Calibri"/>
        </w:rPr>
        <w:t xml:space="preserve"> mit hauptsächlich lokalem Publikum bietet ein deutlich niedrigeres Gefährdungspotential als ein mehrwöchiges Festival mit internationalem Publikum mit langer Verweildauer und internationalen Künstler*innen.</w:t>
      </w:r>
    </w:p>
    <w:p w14:paraId="73A18B3A" w14:textId="77777777" w:rsidR="008C4022" w:rsidRDefault="008C4022" w:rsidP="008C4022">
      <w:pPr>
        <w:spacing w:after="0" w:line="240" w:lineRule="auto"/>
        <w:rPr>
          <w:rFonts w:ascii="Calibri" w:eastAsia="Calibri" w:hAnsi="Calibri" w:cs="Calibri"/>
        </w:rPr>
      </w:pPr>
    </w:p>
    <w:p w14:paraId="176717EC" w14:textId="798A3B07" w:rsidR="008C4022" w:rsidRDefault="00A433A3" w:rsidP="008C4022">
      <w:pPr>
        <w:spacing w:after="0" w:line="240" w:lineRule="auto"/>
        <w:jc w:val="both"/>
        <w:rPr>
          <w:rFonts w:ascii="Calibri" w:eastAsia="Calibri" w:hAnsi="Calibri" w:cs="Calibri"/>
        </w:rPr>
      </w:pPr>
      <w:r>
        <w:rPr>
          <w:rFonts w:ascii="Calibri" w:hAnsi="Calibri"/>
        </w:rPr>
        <w:t xml:space="preserve">Gemeinsam mit den zuständigen Behörden prüft der </w:t>
      </w:r>
      <w:r w:rsidR="008C4022">
        <w:rPr>
          <w:rFonts w:ascii="Calibri" w:hAnsi="Calibri"/>
        </w:rPr>
        <w:t>Veranstalter folgende Parameter anhand einer Gefährdungsmatrix:</w:t>
      </w:r>
    </w:p>
    <w:p w14:paraId="690D8948" w14:textId="0F9DB135" w:rsidR="008C4022" w:rsidRDefault="008C4022" w:rsidP="00A77A7C">
      <w:pPr>
        <w:pStyle w:val="Listenabsatz"/>
        <w:numPr>
          <w:ilvl w:val="0"/>
          <w:numId w:val="9"/>
        </w:numPr>
        <w:pBdr>
          <w:top w:val="nil"/>
          <w:left w:val="nil"/>
          <w:bottom w:val="nil"/>
          <w:right w:val="nil"/>
          <w:between w:val="nil"/>
          <w:bar w:val="nil"/>
        </w:pBdr>
        <w:spacing w:after="0" w:line="240" w:lineRule="auto"/>
        <w:contextualSpacing w:val="0"/>
        <w:rPr>
          <w:rFonts w:ascii="Calibri" w:hAnsi="Calibri"/>
        </w:rPr>
      </w:pPr>
      <w:r>
        <w:rPr>
          <w:rFonts w:ascii="Calibri" w:hAnsi="Calibri"/>
        </w:rPr>
        <w:t>Erwartete Anzahl der teilnehmenden Personen insgesamt (Publikum und Künstler*innen) und pro Einzelveranstaltung</w:t>
      </w:r>
    </w:p>
    <w:p w14:paraId="4758731C" w14:textId="42DE9DAE" w:rsidR="008C4022" w:rsidRDefault="00BD324F" w:rsidP="00A77A7C">
      <w:pPr>
        <w:pStyle w:val="Listenabsatz"/>
        <w:numPr>
          <w:ilvl w:val="0"/>
          <w:numId w:val="9"/>
        </w:numPr>
        <w:pBdr>
          <w:top w:val="nil"/>
          <w:left w:val="nil"/>
          <w:bottom w:val="nil"/>
          <w:right w:val="nil"/>
          <w:between w:val="nil"/>
          <w:bar w:val="nil"/>
        </w:pBdr>
        <w:spacing w:after="0" w:line="240" w:lineRule="auto"/>
        <w:contextualSpacing w:val="0"/>
        <w:rPr>
          <w:rFonts w:ascii="Calibri" w:hAnsi="Calibri"/>
        </w:rPr>
      </w:pPr>
      <w:r>
        <w:rPr>
          <w:rFonts w:ascii="Calibri" w:hAnsi="Calibri"/>
        </w:rPr>
        <w:t xml:space="preserve">Erwartete </w:t>
      </w:r>
      <w:r w:rsidR="008C4022">
        <w:rPr>
          <w:rFonts w:ascii="Calibri" w:hAnsi="Calibri"/>
        </w:rPr>
        <w:t xml:space="preserve">Zusammensetzung Publikum: lokal/regional/national/international </w:t>
      </w:r>
    </w:p>
    <w:p w14:paraId="0859CBF5" w14:textId="636C1F82" w:rsidR="008C4022" w:rsidRPr="00A77A7C" w:rsidRDefault="008C4022" w:rsidP="00A77A7C">
      <w:pPr>
        <w:pStyle w:val="Listenabsatz"/>
        <w:numPr>
          <w:ilvl w:val="0"/>
          <w:numId w:val="9"/>
        </w:numPr>
        <w:pBdr>
          <w:top w:val="nil"/>
          <w:left w:val="nil"/>
          <w:bottom w:val="nil"/>
          <w:right w:val="nil"/>
          <w:between w:val="nil"/>
          <w:bar w:val="nil"/>
        </w:pBdr>
        <w:spacing w:after="0" w:line="240" w:lineRule="auto"/>
        <w:contextualSpacing w:val="0"/>
        <w:rPr>
          <w:rFonts w:eastAsia="Calibri" w:cs="Calibri"/>
        </w:rPr>
      </w:pPr>
      <w:r>
        <w:rPr>
          <w:rFonts w:ascii="Calibri" w:hAnsi="Calibri"/>
        </w:rPr>
        <w:t>Erwartete Teilnahme von Personen aus staatlich definierten Risikogebieten</w:t>
      </w:r>
    </w:p>
    <w:p w14:paraId="54108E48" w14:textId="77777777" w:rsidR="00A77A7C" w:rsidRDefault="00A77A7C" w:rsidP="00FB2026">
      <w:pPr>
        <w:pStyle w:val="Listenabsatz"/>
        <w:pBdr>
          <w:top w:val="nil"/>
          <w:left w:val="nil"/>
          <w:bottom w:val="nil"/>
          <w:right w:val="nil"/>
          <w:between w:val="nil"/>
          <w:bar w:val="nil"/>
        </w:pBdr>
        <w:spacing w:after="0" w:line="240" w:lineRule="auto"/>
        <w:contextualSpacing w:val="0"/>
        <w:rPr>
          <w:rFonts w:eastAsia="Calibri" w:cs="Calibri"/>
        </w:rPr>
      </w:pPr>
    </w:p>
    <w:p w14:paraId="77F232B1" w14:textId="55547411" w:rsidR="008C4022" w:rsidRDefault="008C4022" w:rsidP="008C4022">
      <w:pPr>
        <w:spacing w:after="0" w:line="240" w:lineRule="auto"/>
        <w:rPr>
          <w:rFonts w:ascii="Calibri" w:eastAsia="Calibri" w:hAnsi="Calibri" w:cs="Calibri"/>
          <w:b/>
          <w:bCs/>
        </w:rPr>
      </w:pPr>
      <w:r>
        <w:rPr>
          <w:rFonts w:ascii="Calibri" w:hAnsi="Calibri"/>
          <w:b/>
          <w:bCs/>
        </w:rPr>
        <w:t>Im engen Austausch mit de</w:t>
      </w:r>
      <w:r w:rsidR="00A433A3">
        <w:rPr>
          <w:rFonts w:ascii="Calibri" w:hAnsi="Calibri"/>
          <w:b/>
          <w:bCs/>
        </w:rPr>
        <w:t xml:space="preserve">n zuständigen Behörden </w:t>
      </w:r>
      <w:r w:rsidR="005C35DD">
        <w:rPr>
          <w:rFonts w:ascii="Calibri" w:hAnsi="Calibri"/>
          <w:b/>
          <w:bCs/>
        </w:rPr>
        <w:t>wird</w:t>
      </w:r>
      <w:r>
        <w:rPr>
          <w:rFonts w:ascii="Calibri" w:hAnsi="Calibri"/>
          <w:b/>
          <w:bCs/>
        </w:rPr>
        <w:t xml:space="preserve"> eine Bewertung von 5 (Gefährdungslage aufgrund der Struktur von Publikum und Künstlern minimal) bis 1 (</w:t>
      </w:r>
      <w:r w:rsidR="005C35DD">
        <w:rPr>
          <w:rFonts w:ascii="Calibri" w:hAnsi="Calibri"/>
          <w:b/>
          <w:bCs/>
        </w:rPr>
        <w:t>nicht mehr</w:t>
      </w:r>
      <w:r>
        <w:rPr>
          <w:rFonts w:ascii="Calibri" w:hAnsi="Calibri"/>
          <w:b/>
          <w:bCs/>
        </w:rPr>
        <w:t xml:space="preserve"> genehmigungsfähig)</w:t>
      </w:r>
      <w:r w:rsidR="009459DE">
        <w:rPr>
          <w:rFonts w:ascii="Calibri" w:hAnsi="Calibri"/>
          <w:b/>
          <w:bCs/>
        </w:rPr>
        <w:t xml:space="preserve"> vorgenommen</w:t>
      </w:r>
      <w:r>
        <w:rPr>
          <w:rFonts w:ascii="Calibri" w:hAnsi="Calibri"/>
          <w:b/>
          <w:bCs/>
        </w:rPr>
        <w:t>.</w:t>
      </w:r>
      <w:bookmarkStart w:id="4" w:name="_GoBack"/>
      <w:bookmarkEnd w:id="4"/>
    </w:p>
    <w:p w14:paraId="218FB573" w14:textId="77777777" w:rsidR="008C4022" w:rsidRDefault="008C4022" w:rsidP="008C4022">
      <w:pPr>
        <w:spacing w:after="0" w:line="240" w:lineRule="auto"/>
        <w:rPr>
          <w:rFonts w:ascii="Calibri" w:eastAsia="Calibri" w:hAnsi="Calibri" w:cs="Calibri"/>
        </w:rPr>
      </w:pPr>
    </w:p>
    <w:p w14:paraId="2130CE14" w14:textId="68383F01" w:rsidR="008C4022" w:rsidRDefault="008C4022" w:rsidP="008C4022">
      <w:pPr>
        <w:spacing w:after="0" w:line="240" w:lineRule="auto"/>
        <w:rPr>
          <w:rFonts w:ascii="Calibri" w:eastAsia="Calibri" w:hAnsi="Calibri" w:cs="Calibri"/>
          <w:b/>
          <w:bCs/>
          <w:sz w:val="28"/>
          <w:szCs w:val="28"/>
        </w:rPr>
      </w:pPr>
      <w:r>
        <w:rPr>
          <w:rFonts w:ascii="Calibri" w:hAnsi="Calibri"/>
          <w:b/>
          <w:bCs/>
          <w:sz w:val="28"/>
          <w:szCs w:val="28"/>
        </w:rPr>
        <w:t xml:space="preserve">Um </w:t>
      </w:r>
      <w:r w:rsidR="00956EC0">
        <w:rPr>
          <w:rFonts w:ascii="Calibri" w:hAnsi="Calibri"/>
          <w:b/>
          <w:bCs/>
          <w:sz w:val="28"/>
          <w:szCs w:val="28"/>
        </w:rPr>
        <w:t xml:space="preserve">ein </w:t>
      </w:r>
      <w:r>
        <w:rPr>
          <w:rFonts w:ascii="Calibri" w:hAnsi="Calibri"/>
          <w:b/>
          <w:bCs/>
          <w:sz w:val="28"/>
          <w:szCs w:val="28"/>
        </w:rPr>
        <w:t xml:space="preserve">Festival </w:t>
      </w:r>
      <w:r w:rsidR="004A1990">
        <w:rPr>
          <w:rFonts w:ascii="Calibri" w:hAnsi="Calibri"/>
          <w:b/>
          <w:bCs/>
          <w:sz w:val="28"/>
          <w:szCs w:val="28"/>
        </w:rPr>
        <w:t>durchzuführen</w:t>
      </w:r>
      <w:r>
        <w:rPr>
          <w:rFonts w:ascii="Calibri" w:hAnsi="Calibri"/>
          <w:b/>
          <w:bCs/>
          <w:sz w:val="28"/>
          <w:szCs w:val="28"/>
        </w:rPr>
        <w:t xml:space="preserve">, muss die Summe der Bewertungen von Gesundheits-/Sicherheitskonzept und Gefährdungsbeurteilung mindestens 7 ergeben.  </w:t>
      </w:r>
    </w:p>
    <w:p w14:paraId="685E8BD0" w14:textId="77777777" w:rsidR="008C4022" w:rsidRDefault="008C4022" w:rsidP="008C4022">
      <w:pPr>
        <w:spacing w:after="0" w:line="240" w:lineRule="auto"/>
        <w:rPr>
          <w:rFonts w:ascii="Calibri" w:eastAsia="Calibri" w:hAnsi="Calibri" w:cs="Calibri"/>
        </w:rPr>
      </w:pPr>
    </w:p>
    <w:p w14:paraId="0E268D65" w14:textId="065661D1" w:rsidR="008C4022" w:rsidRDefault="008C4022" w:rsidP="00803934">
      <w:pPr>
        <w:spacing w:after="0" w:line="240" w:lineRule="auto"/>
        <w:jc w:val="both"/>
        <w:rPr>
          <w:rFonts w:ascii="Calibri" w:eastAsia="Calibri" w:hAnsi="Calibri" w:cs="Calibri"/>
        </w:rPr>
      </w:pPr>
      <w:r w:rsidRPr="005D6073">
        <w:rPr>
          <w:rFonts w:ascii="Calibri" w:hAnsi="Calibri"/>
          <w:bCs/>
        </w:rPr>
        <w:t xml:space="preserve">Die Durchführung des Zweistufenmodells erfolgt </w:t>
      </w:r>
      <w:r w:rsidR="00596239" w:rsidRPr="005D6073">
        <w:rPr>
          <w:rFonts w:ascii="Calibri" w:hAnsi="Calibri"/>
          <w:bCs/>
        </w:rPr>
        <w:t>zum frühest</w:t>
      </w:r>
      <w:r w:rsidR="005029BB" w:rsidRPr="005D6073">
        <w:rPr>
          <w:rFonts w:ascii="Calibri" w:hAnsi="Calibri"/>
          <w:bCs/>
        </w:rPr>
        <w:t>möglichen Zeitpunkt, um eine professionelle Durchführung zu gewährleisten</w:t>
      </w:r>
      <w:r w:rsidRPr="005D6073">
        <w:rPr>
          <w:rFonts w:ascii="Calibri" w:hAnsi="Calibri"/>
          <w:bCs/>
        </w:rPr>
        <w:t>.</w:t>
      </w:r>
      <w:r w:rsidRPr="006A5362">
        <w:rPr>
          <w:rFonts w:ascii="Calibri" w:hAnsi="Calibri"/>
        </w:rPr>
        <w:t xml:space="preserve"> Wesentliche Änderungen sind vom Veranstalter </w:t>
      </w:r>
      <w:r>
        <w:rPr>
          <w:rFonts w:ascii="Calibri" w:hAnsi="Calibri"/>
        </w:rPr>
        <w:t xml:space="preserve">anzuzeigen. Bei Verschlechterung der Infektionsraten kann die genehmigende Behörde eine Nachbesserung fordern. </w:t>
      </w:r>
    </w:p>
    <w:p w14:paraId="780B2591" w14:textId="77777777" w:rsidR="008C4022" w:rsidRDefault="008C4022" w:rsidP="00803934">
      <w:pPr>
        <w:spacing w:after="0" w:line="240" w:lineRule="auto"/>
        <w:jc w:val="both"/>
        <w:rPr>
          <w:rFonts w:ascii="Calibri" w:eastAsia="Calibri" w:hAnsi="Calibri" w:cs="Calibri"/>
          <w:b/>
          <w:bCs/>
          <w:u w:val="single"/>
        </w:rPr>
      </w:pPr>
    </w:p>
    <w:p w14:paraId="1EB9E692" w14:textId="6F3658CD" w:rsidR="00596239" w:rsidRDefault="008C4022" w:rsidP="005D6073">
      <w:pPr>
        <w:spacing w:after="0" w:line="240" w:lineRule="auto"/>
        <w:jc w:val="both"/>
        <w:rPr>
          <w:rFonts w:ascii="Calibri" w:hAnsi="Calibri"/>
        </w:rPr>
      </w:pPr>
      <w:r>
        <w:rPr>
          <w:rFonts w:ascii="Calibri" w:hAnsi="Calibri"/>
        </w:rPr>
        <w:t xml:space="preserve">In guter Balance zwischen dem Allgemeinen Gleichbehandlungsgesetz, dem Daten- und dem Verbraucherschutz und den notwendigen Sicherheitsmaßnahmen müssen ggf. zukünftig vor dem Kartenkauf </w:t>
      </w:r>
      <w:r w:rsidR="00885B0D">
        <w:rPr>
          <w:rFonts w:ascii="Calibri" w:hAnsi="Calibri"/>
        </w:rPr>
        <w:t xml:space="preserve">und beim Besuch der Veranstaltung </w:t>
      </w:r>
      <w:r>
        <w:rPr>
          <w:rFonts w:ascii="Calibri" w:hAnsi="Calibri"/>
        </w:rPr>
        <w:t xml:space="preserve">zusätzliche Daten erhoben werden.  </w:t>
      </w:r>
    </w:p>
    <w:p w14:paraId="307643AF" w14:textId="77777777" w:rsidR="005D6073" w:rsidRDefault="005D6073" w:rsidP="005D6073">
      <w:pPr>
        <w:spacing w:after="0" w:line="240" w:lineRule="auto"/>
        <w:jc w:val="both"/>
        <w:rPr>
          <w:rFonts w:ascii="Calibri" w:hAnsi="Calibri"/>
          <w:b/>
          <w:bCs/>
          <w:u w:val="single"/>
        </w:rPr>
      </w:pPr>
    </w:p>
    <w:p w14:paraId="1E49F7FE" w14:textId="77777777" w:rsidR="005D6073" w:rsidRDefault="005D6073">
      <w:pPr>
        <w:rPr>
          <w:rFonts w:ascii="Calibri" w:hAnsi="Calibri"/>
          <w:b/>
          <w:bCs/>
          <w:u w:val="single"/>
        </w:rPr>
      </w:pPr>
      <w:r>
        <w:rPr>
          <w:rFonts w:ascii="Calibri" w:hAnsi="Calibri"/>
          <w:b/>
          <w:bCs/>
          <w:u w:val="single"/>
        </w:rPr>
        <w:br w:type="page"/>
      </w:r>
    </w:p>
    <w:p w14:paraId="34CEBCD5" w14:textId="77777777" w:rsidR="005D6073" w:rsidRDefault="008C4022" w:rsidP="00CF691E">
      <w:pPr>
        <w:spacing w:after="0" w:line="240" w:lineRule="auto"/>
        <w:jc w:val="both"/>
        <w:rPr>
          <w:rFonts w:ascii="Calibri" w:hAnsi="Calibri"/>
          <w:b/>
          <w:bCs/>
          <w:u w:val="single"/>
        </w:rPr>
      </w:pPr>
      <w:r>
        <w:rPr>
          <w:rFonts w:ascii="Calibri" w:hAnsi="Calibri"/>
          <w:b/>
          <w:bCs/>
          <w:u w:val="single"/>
        </w:rPr>
        <w:lastRenderedPageBreak/>
        <w:t>Anhang:</w:t>
      </w:r>
      <w:r w:rsidR="00803934">
        <w:rPr>
          <w:rFonts w:ascii="Calibri" w:hAnsi="Calibri"/>
          <w:b/>
          <w:bCs/>
          <w:u w:val="single"/>
        </w:rPr>
        <w:t xml:space="preserve"> </w:t>
      </w:r>
    </w:p>
    <w:p w14:paraId="4377F306" w14:textId="16BB91A2" w:rsidR="008C4022" w:rsidRDefault="008C4022" w:rsidP="00CF691E">
      <w:pPr>
        <w:spacing w:after="0" w:line="240" w:lineRule="auto"/>
        <w:jc w:val="both"/>
        <w:rPr>
          <w:rFonts w:ascii="Calibri" w:eastAsia="Calibri" w:hAnsi="Calibri" w:cs="Calibri"/>
          <w:b/>
          <w:bCs/>
          <w:u w:val="single"/>
        </w:rPr>
      </w:pPr>
      <w:r>
        <w:rPr>
          <w:rFonts w:ascii="Calibri" w:hAnsi="Calibri"/>
          <w:b/>
          <w:bCs/>
          <w:u w:val="single"/>
        </w:rPr>
        <w:t>ERGÄNZUNGEN ZUM POSITIONSPAPIER DES EVVC IM DETAIL</w:t>
      </w:r>
    </w:p>
    <w:p w14:paraId="6BB3090A" w14:textId="77777777" w:rsidR="008C4022" w:rsidRPr="00803934" w:rsidRDefault="008C4022" w:rsidP="005D6073">
      <w:pPr>
        <w:spacing w:before="240" w:after="0"/>
        <w:rPr>
          <w:rFonts w:ascii="Calibri" w:hAnsi="Calibri"/>
          <w:b/>
          <w:bCs/>
        </w:rPr>
      </w:pPr>
      <w:r>
        <w:rPr>
          <w:rFonts w:ascii="Calibri" w:hAnsi="Calibri"/>
          <w:b/>
          <w:bCs/>
        </w:rPr>
        <w:t>Seite 3:</w:t>
      </w:r>
    </w:p>
    <w:p w14:paraId="4E6EB8FF" w14:textId="04EC3E7A" w:rsidR="008C4022" w:rsidRDefault="008C4022" w:rsidP="005D6073">
      <w:pPr>
        <w:pStyle w:val="Listenabsatz"/>
        <w:numPr>
          <w:ilvl w:val="0"/>
          <w:numId w:val="13"/>
        </w:numPr>
        <w:pBdr>
          <w:top w:val="nil"/>
          <w:left w:val="nil"/>
          <w:bottom w:val="nil"/>
          <w:right w:val="nil"/>
          <w:between w:val="nil"/>
          <w:bar w:val="nil"/>
        </w:pBdr>
        <w:spacing w:after="0" w:line="240" w:lineRule="auto"/>
        <w:contextualSpacing w:val="0"/>
        <w:rPr>
          <w:rFonts w:ascii="Calibri" w:hAnsi="Calibri"/>
        </w:rPr>
      </w:pPr>
      <w:r>
        <w:rPr>
          <w:rFonts w:ascii="Calibri" w:hAnsi="Calibri"/>
        </w:rPr>
        <w:t>Die Spielstätten von Musikfestivals sind vielfältig. Besondere</w:t>
      </w:r>
      <w:r w:rsidR="005D2EBE">
        <w:rPr>
          <w:rFonts w:ascii="Calibri" w:hAnsi="Calibri"/>
        </w:rPr>
        <w:t>n</w:t>
      </w:r>
      <w:r>
        <w:rPr>
          <w:rFonts w:ascii="Calibri" w:hAnsi="Calibri"/>
        </w:rPr>
        <w:t xml:space="preserve"> Herausforderungen für historische Bauten, Kirchen, ursprünglich nicht für Veranstaltungen gedachte Orte </w:t>
      </w:r>
      <w:r w:rsidR="005D2EBE">
        <w:rPr>
          <w:rFonts w:ascii="Calibri" w:hAnsi="Calibri"/>
        </w:rPr>
        <w:t xml:space="preserve">kann </w:t>
      </w:r>
      <w:r>
        <w:rPr>
          <w:rFonts w:ascii="Calibri" w:hAnsi="Calibri"/>
        </w:rPr>
        <w:t>durch flexible Lösungen wie z.</w:t>
      </w:r>
      <w:r w:rsidR="002B2F5A">
        <w:rPr>
          <w:rFonts w:ascii="Calibri" w:hAnsi="Calibri"/>
        </w:rPr>
        <w:t> </w:t>
      </w:r>
      <w:r>
        <w:rPr>
          <w:rFonts w:ascii="Calibri" w:hAnsi="Calibri"/>
        </w:rPr>
        <w:t>B. eine freie Bestuhlung begegnet werden.</w:t>
      </w:r>
      <w:r w:rsidR="005D2EBE">
        <w:rPr>
          <w:rFonts w:ascii="Calibri" w:hAnsi="Calibri"/>
        </w:rPr>
        <w:t xml:space="preserve"> </w:t>
      </w:r>
    </w:p>
    <w:p w14:paraId="08BBEBED" w14:textId="1466A980" w:rsidR="008C4022" w:rsidRDefault="008C4022" w:rsidP="005D6073">
      <w:pPr>
        <w:pStyle w:val="Listenabsatz"/>
        <w:numPr>
          <w:ilvl w:val="0"/>
          <w:numId w:val="13"/>
        </w:numPr>
        <w:pBdr>
          <w:top w:val="nil"/>
          <w:left w:val="nil"/>
          <w:bottom w:val="nil"/>
          <w:right w:val="nil"/>
          <w:between w:val="nil"/>
          <w:bar w:val="nil"/>
        </w:pBdr>
        <w:spacing w:after="0" w:line="240" w:lineRule="auto"/>
        <w:contextualSpacing w:val="0"/>
        <w:rPr>
          <w:rFonts w:ascii="Calibri" w:hAnsi="Calibri"/>
        </w:rPr>
      </w:pPr>
      <w:r>
        <w:rPr>
          <w:rFonts w:ascii="Calibri" w:hAnsi="Calibri"/>
        </w:rPr>
        <w:t xml:space="preserve">Reisefreiheit muss auch für die auftretenden Künstler*innen sowie </w:t>
      </w:r>
      <w:r w:rsidR="00885B0D">
        <w:rPr>
          <w:rFonts w:ascii="Calibri" w:hAnsi="Calibri"/>
        </w:rPr>
        <w:t xml:space="preserve">das </w:t>
      </w:r>
      <w:r>
        <w:rPr>
          <w:rFonts w:ascii="Calibri" w:hAnsi="Calibri"/>
        </w:rPr>
        <w:t>Fachpersonal gelten.</w:t>
      </w:r>
    </w:p>
    <w:p w14:paraId="51F8E398" w14:textId="77777777" w:rsidR="005D6073" w:rsidRPr="005D6073" w:rsidRDefault="008C4022" w:rsidP="005D6073">
      <w:pPr>
        <w:pStyle w:val="Listenabsatz"/>
        <w:numPr>
          <w:ilvl w:val="0"/>
          <w:numId w:val="13"/>
        </w:numPr>
        <w:pBdr>
          <w:top w:val="nil"/>
          <w:left w:val="nil"/>
          <w:bottom w:val="nil"/>
          <w:right w:val="nil"/>
          <w:between w:val="nil"/>
          <w:bar w:val="nil"/>
        </w:pBdr>
        <w:spacing w:after="120" w:line="240" w:lineRule="auto"/>
        <w:contextualSpacing w:val="0"/>
        <w:rPr>
          <w:rFonts w:ascii="Calibri" w:eastAsia="Calibri" w:hAnsi="Calibri" w:cs="Calibri"/>
          <w:b/>
          <w:bCs/>
        </w:rPr>
      </w:pPr>
      <w:r w:rsidRPr="005D6073">
        <w:rPr>
          <w:rFonts w:ascii="Calibri" w:hAnsi="Calibri"/>
        </w:rPr>
        <w:t xml:space="preserve">Es handelt sich um Maßnahmen, die einen grundsätzlichen Veranstaltungsbetrieb von Festivals wieder ermöglichen sollen. Diese müssen in Abhängigkeit </w:t>
      </w:r>
      <w:r w:rsidR="00BD324F" w:rsidRPr="005D6073">
        <w:rPr>
          <w:rFonts w:ascii="Calibri" w:hAnsi="Calibri"/>
        </w:rPr>
        <w:t xml:space="preserve">zu den </w:t>
      </w:r>
      <w:r w:rsidRPr="005D6073">
        <w:rPr>
          <w:rFonts w:ascii="Calibri" w:hAnsi="Calibri"/>
        </w:rPr>
        <w:t>aktuellen Entwicklungen fortlaufend ergänzt und erarbeitet werden.</w:t>
      </w:r>
    </w:p>
    <w:p w14:paraId="11AD2DA3" w14:textId="035794EC" w:rsidR="008C4022" w:rsidRPr="005D6073" w:rsidRDefault="008C4022" w:rsidP="005D6073">
      <w:pPr>
        <w:pBdr>
          <w:top w:val="nil"/>
          <w:left w:val="nil"/>
          <w:bottom w:val="nil"/>
          <w:right w:val="nil"/>
          <w:between w:val="nil"/>
          <w:bar w:val="nil"/>
        </w:pBdr>
        <w:spacing w:after="0" w:line="240" w:lineRule="auto"/>
        <w:rPr>
          <w:rFonts w:ascii="Calibri" w:eastAsia="Calibri" w:hAnsi="Calibri" w:cs="Calibri"/>
          <w:b/>
          <w:bCs/>
        </w:rPr>
      </w:pPr>
      <w:r w:rsidRPr="005D6073">
        <w:rPr>
          <w:rFonts w:ascii="Calibri" w:hAnsi="Calibri"/>
          <w:b/>
          <w:bCs/>
        </w:rPr>
        <w:t>Seite 5:</w:t>
      </w:r>
    </w:p>
    <w:p w14:paraId="3BBC7F50" w14:textId="77777777" w:rsidR="008C4022" w:rsidRDefault="008C4022" w:rsidP="008C4022">
      <w:pPr>
        <w:pStyle w:val="Listenabsatz"/>
        <w:numPr>
          <w:ilvl w:val="0"/>
          <w:numId w:val="15"/>
        </w:numPr>
        <w:pBdr>
          <w:top w:val="nil"/>
          <w:left w:val="nil"/>
          <w:bottom w:val="nil"/>
          <w:right w:val="nil"/>
          <w:between w:val="nil"/>
          <w:bar w:val="nil"/>
        </w:pBdr>
        <w:spacing w:after="120" w:line="240" w:lineRule="auto"/>
        <w:contextualSpacing w:val="0"/>
        <w:rPr>
          <w:rFonts w:ascii="Calibri" w:hAnsi="Calibri"/>
        </w:rPr>
      </w:pPr>
      <w:r>
        <w:rPr>
          <w:rFonts w:ascii="Calibri" w:hAnsi="Calibri"/>
        </w:rPr>
        <w:t xml:space="preserve">Für Konzerte bei Musikfestivals sind in absehbarer Zeit Besucherzahlen in der Größenordnung &gt; X.000 unwahrscheinlich. Spezifische Verkehrskonzepte lassen sich aber für individuelle Spielstätten entwickeln. </w:t>
      </w:r>
    </w:p>
    <w:p w14:paraId="496CE346" w14:textId="77777777" w:rsidR="008C4022" w:rsidRPr="00803934" w:rsidRDefault="008C4022" w:rsidP="00803934">
      <w:pPr>
        <w:spacing w:after="120"/>
        <w:rPr>
          <w:rFonts w:ascii="Calibri" w:hAnsi="Calibri"/>
          <w:b/>
          <w:bCs/>
        </w:rPr>
      </w:pPr>
      <w:r>
        <w:rPr>
          <w:rFonts w:ascii="Calibri" w:hAnsi="Calibri"/>
          <w:b/>
          <w:bCs/>
        </w:rPr>
        <w:t>Seite 6:</w:t>
      </w:r>
    </w:p>
    <w:p w14:paraId="7157CBA5" w14:textId="4A56DB5F" w:rsidR="008C4022" w:rsidRDefault="008C4022" w:rsidP="005D6073">
      <w:pPr>
        <w:pStyle w:val="Listenabsatz"/>
        <w:numPr>
          <w:ilvl w:val="0"/>
          <w:numId w:val="17"/>
        </w:numPr>
        <w:pBdr>
          <w:top w:val="nil"/>
          <w:left w:val="nil"/>
          <w:bottom w:val="nil"/>
          <w:right w:val="nil"/>
          <w:between w:val="nil"/>
          <w:bar w:val="nil"/>
        </w:pBdr>
        <w:spacing w:after="0" w:line="240" w:lineRule="auto"/>
        <w:contextualSpacing w:val="0"/>
        <w:rPr>
          <w:rFonts w:ascii="Calibri" w:hAnsi="Calibri"/>
        </w:rPr>
      </w:pPr>
      <w:r>
        <w:rPr>
          <w:rFonts w:ascii="Calibri" w:hAnsi="Calibri"/>
        </w:rPr>
        <w:t>Erwerb von personalisierten Einlasskarten wird nur im Vorverkauf möglich gemacht, vorzugsweise online oder kontaktarm über lokale Vorverkaufsstellen</w:t>
      </w:r>
      <w:r w:rsidR="005D6073">
        <w:rPr>
          <w:rFonts w:ascii="Calibri" w:hAnsi="Calibri"/>
        </w:rPr>
        <w:t>.</w:t>
      </w:r>
    </w:p>
    <w:p w14:paraId="502C6344" w14:textId="77777777" w:rsidR="008C4022" w:rsidRDefault="008C4022" w:rsidP="005D6073">
      <w:pPr>
        <w:pStyle w:val="Listenabsatz"/>
        <w:numPr>
          <w:ilvl w:val="0"/>
          <w:numId w:val="17"/>
        </w:numPr>
        <w:pBdr>
          <w:top w:val="nil"/>
          <w:left w:val="nil"/>
          <w:bottom w:val="nil"/>
          <w:right w:val="nil"/>
          <w:between w:val="nil"/>
          <w:bar w:val="nil"/>
        </w:pBdr>
        <w:spacing w:after="0" w:line="240" w:lineRule="auto"/>
        <w:contextualSpacing w:val="0"/>
        <w:rPr>
          <w:rFonts w:ascii="Calibri" w:hAnsi="Calibri"/>
        </w:rPr>
      </w:pPr>
      <w:r>
        <w:rPr>
          <w:rFonts w:ascii="Calibri" w:hAnsi="Calibri"/>
        </w:rPr>
        <w:t xml:space="preserve">Bestuhlungspläne werden anhand der im Vorverkauf gewonnenen Datenlage und unter Berücksichtigung der geltenden Abstandsregeln eingerichtet. </w:t>
      </w:r>
    </w:p>
    <w:p w14:paraId="51E8F7F3" w14:textId="762593DA" w:rsidR="008C4022" w:rsidRDefault="008C4022" w:rsidP="005D6073">
      <w:pPr>
        <w:pStyle w:val="Listenabsatz"/>
        <w:numPr>
          <w:ilvl w:val="0"/>
          <w:numId w:val="17"/>
        </w:numPr>
        <w:pBdr>
          <w:top w:val="nil"/>
          <w:left w:val="nil"/>
          <w:bottom w:val="nil"/>
          <w:right w:val="nil"/>
          <w:between w:val="nil"/>
          <w:bar w:val="nil"/>
        </w:pBdr>
        <w:spacing w:after="0" w:line="240" w:lineRule="auto"/>
        <w:contextualSpacing w:val="0"/>
        <w:rPr>
          <w:rFonts w:ascii="Calibri" w:hAnsi="Calibri"/>
        </w:rPr>
      </w:pPr>
      <w:r>
        <w:rPr>
          <w:rFonts w:ascii="Calibri" w:hAnsi="Calibri"/>
        </w:rPr>
        <w:t>Vergabe von Sitzplätzen mit geringerem Abstand erfolgt nur bei Nachweis eines gemeinsamen Hausstands.</w:t>
      </w:r>
    </w:p>
    <w:p w14:paraId="717D13B8" w14:textId="77777777" w:rsidR="008C4022" w:rsidRDefault="008C4022" w:rsidP="005D6073">
      <w:pPr>
        <w:pStyle w:val="Listenabsatz"/>
        <w:numPr>
          <w:ilvl w:val="0"/>
          <w:numId w:val="17"/>
        </w:numPr>
        <w:pBdr>
          <w:top w:val="nil"/>
          <w:left w:val="nil"/>
          <w:bottom w:val="nil"/>
          <w:right w:val="nil"/>
          <w:between w:val="nil"/>
          <w:bar w:val="nil"/>
        </w:pBdr>
        <w:spacing w:after="0" w:line="240" w:lineRule="auto"/>
        <w:contextualSpacing w:val="0"/>
        <w:rPr>
          <w:rFonts w:ascii="Calibri" w:hAnsi="Calibri"/>
        </w:rPr>
      </w:pPr>
      <w:r>
        <w:rPr>
          <w:rFonts w:ascii="Calibri" w:hAnsi="Calibri"/>
        </w:rPr>
        <w:t xml:space="preserve">Für den Einlass werden großzügige Zeitkorridore vergeben. Die Zeiten werden auf den Einlasskarten abgedruckt und sind für das Publikum verbindlich. </w:t>
      </w:r>
    </w:p>
    <w:p w14:paraId="666A7001" w14:textId="1AA6019E" w:rsidR="008C4022" w:rsidRPr="005D6073" w:rsidRDefault="008C4022" w:rsidP="005D6073">
      <w:pPr>
        <w:pStyle w:val="Listenabsatz"/>
        <w:numPr>
          <w:ilvl w:val="0"/>
          <w:numId w:val="17"/>
        </w:numPr>
        <w:pBdr>
          <w:top w:val="nil"/>
          <w:left w:val="nil"/>
          <w:bottom w:val="nil"/>
          <w:right w:val="nil"/>
          <w:between w:val="nil"/>
          <w:bar w:val="nil"/>
        </w:pBdr>
        <w:spacing w:after="0" w:line="240" w:lineRule="auto"/>
        <w:contextualSpacing w:val="0"/>
        <w:rPr>
          <w:rFonts w:ascii="Calibri" w:hAnsi="Calibri"/>
        </w:rPr>
      </w:pPr>
      <w:r w:rsidRPr="005D6073">
        <w:rPr>
          <w:rFonts w:ascii="Calibri" w:hAnsi="Calibri"/>
        </w:rPr>
        <w:t>Ein Garderobenservice wird nur in begründeten Ausnahmefällen (z</w:t>
      </w:r>
      <w:r w:rsidR="00034F48" w:rsidRPr="005D6073">
        <w:rPr>
          <w:rFonts w:ascii="Calibri" w:hAnsi="Calibri"/>
        </w:rPr>
        <w:t>.</w:t>
      </w:r>
      <w:r w:rsidR="00034F48">
        <w:rPr>
          <w:rFonts w:ascii="Calibri" w:hAnsi="Calibri"/>
        </w:rPr>
        <w:t> </w:t>
      </w:r>
      <w:r w:rsidRPr="005D6073">
        <w:rPr>
          <w:rFonts w:ascii="Calibri" w:hAnsi="Calibri"/>
        </w:rPr>
        <w:t xml:space="preserve">B. Brandschutz) eingerichtet.  </w:t>
      </w:r>
    </w:p>
    <w:p w14:paraId="1C57C170" w14:textId="1CB44D87" w:rsidR="008C4022" w:rsidRDefault="008C4022" w:rsidP="008C4022">
      <w:pPr>
        <w:pStyle w:val="Listenabsatz"/>
        <w:numPr>
          <w:ilvl w:val="0"/>
          <w:numId w:val="17"/>
        </w:numPr>
        <w:pBdr>
          <w:top w:val="nil"/>
          <w:left w:val="nil"/>
          <w:bottom w:val="nil"/>
          <w:right w:val="nil"/>
          <w:between w:val="nil"/>
          <w:bar w:val="nil"/>
        </w:pBdr>
        <w:spacing w:after="120" w:line="240" w:lineRule="auto"/>
        <w:contextualSpacing w:val="0"/>
        <w:rPr>
          <w:rFonts w:ascii="Calibri" w:hAnsi="Calibri"/>
        </w:rPr>
      </w:pPr>
      <w:r>
        <w:rPr>
          <w:rFonts w:ascii="Calibri" w:hAnsi="Calibri"/>
        </w:rPr>
        <w:t>Die Veranstalter</w:t>
      </w:r>
      <w:r w:rsidR="00885B0D">
        <w:rPr>
          <w:rFonts w:ascii="Calibri" w:hAnsi="Calibri"/>
        </w:rPr>
        <w:t>*innen</w:t>
      </w:r>
      <w:r>
        <w:rPr>
          <w:rFonts w:ascii="Calibri" w:hAnsi="Calibri"/>
        </w:rPr>
        <w:t xml:space="preserve"> passen ihre AGB für den Ticketverkauf an (unrechtmäßiger Erwerb von Einlasskarten für nebeneinanderliegende Plätze).</w:t>
      </w:r>
    </w:p>
    <w:p w14:paraId="6DA4AED1" w14:textId="77777777" w:rsidR="008C4022" w:rsidRPr="00803934" w:rsidRDefault="008C4022" w:rsidP="005D6073">
      <w:pPr>
        <w:spacing w:after="0"/>
        <w:rPr>
          <w:rFonts w:ascii="Calibri" w:hAnsi="Calibri"/>
          <w:b/>
          <w:bCs/>
        </w:rPr>
      </w:pPr>
      <w:r>
        <w:rPr>
          <w:rFonts w:ascii="Calibri" w:hAnsi="Calibri"/>
          <w:b/>
          <w:bCs/>
        </w:rPr>
        <w:t>Seite 7:</w:t>
      </w:r>
    </w:p>
    <w:p w14:paraId="61D36C8E" w14:textId="77777777" w:rsidR="008C4022" w:rsidRDefault="008C4022" w:rsidP="005D6073">
      <w:pPr>
        <w:pStyle w:val="Listenabsatz"/>
        <w:numPr>
          <w:ilvl w:val="0"/>
          <w:numId w:val="19"/>
        </w:numPr>
        <w:pBdr>
          <w:top w:val="nil"/>
          <w:left w:val="nil"/>
          <w:bottom w:val="nil"/>
          <w:right w:val="nil"/>
          <w:between w:val="nil"/>
          <w:bar w:val="nil"/>
        </w:pBdr>
        <w:spacing w:after="0" w:line="240" w:lineRule="auto"/>
        <w:contextualSpacing w:val="0"/>
        <w:rPr>
          <w:rFonts w:ascii="Calibri" w:hAnsi="Calibri"/>
        </w:rPr>
      </w:pPr>
      <w:r>
        <w:rPr>
          <w:rFonts w:ascii="Calibri" w:hAnsi="Calibri"/>
        </w:rPr>
        <w:t>Schmale Gangbreiten können durch Nicht-Besetzung von Randplätzen kompensiert werden.</w:t>
      </w:r>
    </w:p>
    <w:p w14:paraId="06F85B55" w14:textId="77777777" w:rsidR="008C4022" w:rsidRDefault="008C4022" w:rsidP="005D6073">
      <w:pPr>
        <w:pStyle w:val="Listenabsatz"/>
        <w:numPr>
          <w:ilvl w:val="0"/>
          <w:numId w:val="19"/>
        </w:numPr>
        <w:pBdr>
          <w:top w:val="nil"/>
          <w:left w:val="nil"/>
          <w:bottom w:val="nil"/>
          <w:right w:val="nil"/>
          <w:between w:val="nil"/>
          <w:bar w:val="nil"/>
        </w:pBdr>
        <w:spacing w:after="0" w:line="240" w:lineRule="auto"/>
        <w:contextualSpacing w:val="0"/>
        <w:rPr>
          <w:rFonts w:ascii="Calibri" w:hAnsi="Calibri"/>
        </w:rPr>
      </w:pPr>
      <w:r>
        <w:rPr>
          <w:rFonts w:ascii="Calibri" w:hAnsi="Calibri"/>
        </w:rPr>
        <w:t>Veranstaltungspausen werden vermieden.</w:t>
      </w:r>
    </w:p>
    <w:p w14:paraId="00D473E5" w14:textId="77777777" w:rsidR="008C4022" w:rsidRDefault="008C4022" w:rsidP="005D6073">
      <w:pPr>
        <w:pStyle w:val="Listenabsatz"/>
        <w:numPr>
          <w:ilvl w:val="0"/>
          <w:numId w:val="19"/>
        </w:numPr>
        <w:pBdr>
          <w:top w:val="nil"/>
          <w:left w:val="nil"/>
          <w:bottom w:val="nil"/>
          <w:right w:val="nil"/>
          <w:between w:val="nil"/>
          <w:bar w:val="nil"/>
        </w:pBdr>
        <w:spacing w:after="0" w:line="240" w:lineRule="auto"/>
        <w:contextualSpacing w:val="0"/>
        <w:rPr>
          <w:rFonts w:ascii="Calibri" w:hAnsi="Calibri"/>
        </w:rPr>
      </w:pPr>
      <w:r>
        <w:rPr>
          <w:rFonts w:ascii="Calibri" w:hAnsi="Calibri"/>
        </w:rPr>
        <w:t>Abhängig von den Belüftungsmöglichkeiten wird die Veranstaltungsdauer begrenzt.</w:t>
      </w:r>
    </w:p>
    <w:p w14:paraId="716ECB84" w14:textId="77777777" w:rsidR="008C4022" w:rsidRDefault="008C4022" w:rsidP="005D6073">
      <w:pPr>
        <w:pStyle w:val="Listenabsatz"/>
        <w:numPr>
          <w:ilvl w:val="0"/>
          <w:numId w:val="19"/>
        </w:numPr>
        <w:pBdr>
          <w:top w:val="nil"/>
          <w:left w:val="nil"/>
          <w:bottom w:val="nil"/>
          <w:right w:val="nil"/>
          <w:between w:val="nil"/>
          <w:bar w:val="nil"/>
        </w:pBdr>
        <w:spacing w:after="0" w:line="240" w:lineRule="auto"/>
        <w:contextualSpacing w:val="0"/>
        <w:rPr>
          <w:rFonts w:ascii="Calibri" w:hAnsi="Calibri"/>
        </w:rPr>
      </w:pPr>
      <w:r>
        <w:rPr>
          <w:rFonts w:ascii="Calibri" w:hAnsi="Calibri"/>
        </w:rPr>
        <w:t xml:space="preserve">Je nach Funktionalität können Belüftungs- und Beheizungsanlagen während des Veranstaltungsbetriebs abgeschaltet werden. </w:t>
      </w:r>
    </w:p>
    <w:p w14:paraId="4282710E" w14:textId="77777777" w:rsidR="008C4022" w:rsidRDefault="008C4022" w:rsidP="005D6073">
      <w:pPr>
        <w:pStyle w:val="Listenabsatz"/>
        <w:numPr>
          <w:ilvl w:val="0"/>
          <w:numId w:val="19"/>
        </w:numPr>
        <w:pBdr>
          <w:top w:val="nil"/>
          <w:left w:val="nil"/>
          <w:bottom w:val="nil"/>
          <w:right w:val="nil"/>
          <w:between w:val="nil"/>
          <w:bar w:val="nil"/>
        </w:pBdr>
        <w:spacing w:after="0" w:line="240" w:lineRule="auto"/>
        <w:contextualSpacing w:val="0"/>
        <w:rPr>
          <w:rFonts w:ascii="Calibri" w:hAnsi="Calibri"/>
        </w:rPr>
      </w:pPr>
      <w:r>
        <w:rPr>
          <w:rFonts w:ascii="Calibri" w:hAnsi="Calibri"/>
        </w:rPr>
        <w:t>Gastronomische Angebote werden nur bei Gewährleistung der Abstandsregeln eingerichtet.</w:t>
      </w:r>
    </w:p>
    <w:p w14:paraId="7987D99D" w14:textId="4F46D450" w:rsidR="008C4022" w:rsidRDefault="008C4022" w:rsidP="008C4022">
      <w:pPr>
        <w:pStyle w:val="Listenabsatz"/>
        <w:numPr>
          <w:ilvl w:val="0"/>
          <w:numId w:val="19"/>
        </w:numPr>
        <w:pBdr>
          <w:top w:val="nil"/>
          <w:left w:val="nil"/>
          <w:bottom w:val="nil"/>
          <w:right w:val="nil"/>
          <w:between w:val="nil"/>
          <w:bar w:val="nil"/>
        </w:pBdr>
        <w:spacing w:after="120" w:line="240" w:lineRule="auto"/>
        <w:contextualSpacing w:val="0"/>
        <w:rPr>
          <w:rFonts w:ascii="Calibri" w:hAnsi="Calibri"/>
        </w:rPr>
      </w:pPr>
      <w:r>
        <w:rPr>
          <w:rFonts w:ascii="Calibri" w:hAnsi="Calibri"/>
        </w:rPr>
        <w:t xml:space="preserve">Ausreichende und regelmäßige Belüftung muss sichergestellt werden. </w:t>
      </w:r>
    </w:p>
    <w:p w14:paraId="5F91CA68" w14:textId="77777777" w:rsidR="008C4022" w:rsidRPr="00803934" w:rsidRDefault="008C4022" w:rsidP="00803934">
      <w:pPr>
        <w:spacing w:after="120"/>
        <w:rPr>
          <w:rFonts w:ascii="Calibri" w:hAnsi="Calibri"/>
          <w:b/>
          <w:bCs/>
        </w:rPr>
      </w:pPr>
      <w:r>
        <w:rPr>
          <w:rFonts w:ascii="Calibri" w:hAnsi="Calibri"/>
          <w:b/>
          <w:bCs/>
        </w:rPr>
        <w:t>Seite 9:</w:t>
      </w:r>
    </w:p>
    <w:p w14:paraId="457A475E" w14:textId="6D98C1C5" w:rsidR="00CF691E" w:rsidRPr="005D6073" w:rsidRDefault="008C4022" w:rsidP="005D6073">
      <w:pPr>
        <w:pStyle w:val="Listenabsatz"/>
        <w:numPr>
          <w:ilvl w:val="0"/>
          <w:numId w:val="21"/>
        </w:numPr>
        <w:pBdr>
          <w:top w:val="nil"/>
          <w:left w:val="nil"/>
          <w:bottom w:val="nil"/>
          <w:right w:val="nil"/>
          <w:between w:val="nil"/>
          <w:bar w:val="nil"/>
        </w:pBdr>
        <w:spacing w:after="0" w:line="240" w:lineRule="auto"/>
        <w:contextualSpacing w:val="0"/>
        <w:rPr>
          <w:b/>
          <w:bCs/>
        </w:rPr>
      </w:pPr>
      <w:r w:rsidRPr="009A64E8">
        <w:rPr>
          <w:rFonts w:ascii="Calibri" w:hAnsi="Calibri"/>
        </w:rPr>
        <w:t>Es gilt grundsätzlich eine Maskenpflicht außerhalb des zugewiesenen Sitzplatzes.</w:t>
      </w:r>
      <w:r w:rsidR="009A64E8">
        <w:rPr>
          <w:rFonts w:ascii="Calibri" w:hAnsi="Calibri"/>
        </w:rPr>
        <w:t xml:space="preserve"> </w:t>
      </w:r>
    </w:p>
    <w:p w14:paraId="0F2086C2" w14:textId="4803ADAC" w:rsidR="008C4022" w:rsidRPr="009A64E8" w:rsidRDefault="008C4022" w:rsidP="009A64E8">
      <w:pPr>
        <w:pStyle w:val="Listenabsatz"/>
        <w:numPr>
          <w:ilvl w:val="0"/>
          <w:numId w:val="21"/>
        </w:numPr>
        <w:pBdr>
          <w:top w:val="nil"/>
          <w:left w:val="nil"/>
          <w:bottom w:val="nil"/>
          <w:right w:val="nil"/>
          <w:between w:val="nil"/>
          <w:bar w:val="nil"/>
        </w:pBdr>
        <w:spacing w:after="120" w:line="240" w:lineRule="auto"/>
        <w:contextualSpacing w:val="0"/>
        <w:rPr>
          <w:b/>
          <w:bCs/>
        </w:rPr>
      </w:pPr>
      <w:r w:rsidRPr="009A64E8">
        <w:rPr>
          <w:rFonts w:ascii="Calibri" w:hAnsi="Calibri"/>
        </w:rPr>
        <w:t>Veranstalter</w:t>
      </w:r>
      <w:r w:rsidR="00885B0D">
        <w:rPr>
          <w:rFonts w:ascii="Calibri" w:hAnsi="Calibri"/>
        </w:rPr>
        <w:t>*innen</w:t>
      </w:r>
      <w:r w:rsidRPr="009A64E8">
        <w:rPr>
          <w:rFonts w:ascii="Calibri" w:hAnsi="Calibri"/>
        </w:rPr>
        <w:t xml:space="preserve"> und </w:t>
      </w:r>
      <w:proofErr w:type="spellStart"/>
      <w:r w:rsidRPr="009A64E8">
        <w:rPr>
          <w:rFonts w:ascii="Calibri" w:hAnsi="Calibri"/>
        </w:rPr>
        <w:t>Spielstättenbetreiber</w:t>
      </w:r>
      <w:proofErr w:type="spellEnd"/>
      <w:r w:rsidR="00885B0D">
        <w:rPr>
          <w:rFonts w:ascii="Calibri" w:hAnsi="Calibri"/>
        </w:rPr>
        <w:t>*innen</w:t>
      </w:r>
      <w:r w:rsidRPr="009A64E8">
        <w:rPr>
          <w:rFonts w:ascii="Calibri" w:hAnsi="Calibri"/>
        </w:rPr>
        <w:t xml:space="preserve"> führen regelmäßige umfassende Desinfektionsmaßnahmen durch unter Berücksichtigung spezifischer Erfordernisse, z</w:t>
      </w:r>
      <w:r w:rsidR="00792784" w:rsidRPr="009A64E8">
        <w:rPr>
          <w:rFonts w:ascii="Calibri" w:hAnsi="Calibri"/>
        </w:rPr>
        <w:t>.</w:t>
      </w:r>
      <w:r w:rsidR="00792784">
        <w:rPr>
          <w:rFonts w:ascii="Calibri" w:hAnsi="Calibri"/>
        </w:rPr>
        <w:t> </w:t>
      </w:r>
      <w:r w:rsidRPr="009A64E8">
        <w:rPr>
          <w:rFonts w:ascii="Calibri" w:hAnsi="Calibri"/>
        </w:rPr>
        <w:t>B. des Denkmalschutzes, historischer Instrumente etc.</w:t>
      </w:r>
    </w:p>
    <w:sectPr w:rsidR="008C4022" w:rsidRPr="009A64E8" w:rsidSect="00E466DB">
      <w:headerReference w:type="default" r:id="rId9"/>
      <w:footerReference w:type="default" r:id="rId10"/>
      <w:pgSz w:w="11906" w:h="16838"/>
      <w:pgMar w:top="1418" w:right="1418"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607EF" w16cid:durableId="22593031"/>
  <w16cid:commentId w16cid:paraId="1F429CFC" w16cid:durableId="22593032"/>
  <w16cid:commentId w16cid:paraId="5314B5FF" w16cid:durableId="22593B84"/>
  <w16cid:commentId w16cid:paraId="3111791D" w16cid:durableId="22593CA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CC218" w14:textId="77777777" w:rsidR="008566C8" w:rsidRDefault="008566C8" w:rsidP="002468FD">
      <w:pPr>
        <w:spacing w:after="0" w:line="240" w:lineRule="auto"/>
      </w:pPr>
      <w:r>
        <w:separator/>
      </w:r>
    </w:p>
  </w:endnote>
  <w:endnote w:type="continuationSeparator" w:id="0">
    <w:p w14:paraId="0428D118" w14:textId="77777777" w:rsidR="008566C8" w:rsidRDefault="008566C8" w:rsidP="002468FD">
      <w:pPr>
        <w:spacing w:after="0" w:line="240" w:lineRule="auto"/>
      </w:pPr>
      <w:r>
        <w:continuationSeparator/>
      </w:r>
    </w:p>
  </w:endnote>
  <w:endnote w:type="continuationNotice" w:id="1">
    <w:p w14:paraId="2F9890BC" w14:textId="77777777" w:rsidR="008566C8" w:rsidRDefault="00856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dobe Garamond Pro">
    <w:altName w:val="Times New Roman"/>
    <w:panose1 w:val="00000000000000000000"/>
    <w:charset w:val="4D"/>
    <w:family w:val="roman"/>
    <w:notTrueType/>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F55E" w14:textId="77777777" w:rsidR="00A1788C" w:rsidRDefault="00A1788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247BF" w14:textId="77777777" w:rsidR="008566C8" w:rsidRDefault="008566C8" w:rsidP="002468FD">
      <w:pPr>
        <w:spacing w:after="0" w:line="240" w:lineRule="auto"/>
      </w:pPr>
      <w:r>
        <w:separator/>
      </w:r>
    </w:p>
  </w:footnote>
  <w:footnote w:type="continuationSeparator" w:id="0">
    <w:p w14:paraId="3349AAD8" w14:textId="77777777" w:rsidR="008566C8" w:rsidRDefault="008566C8" w:rsidP="002468FD">
      <w:pPr>
        <w:spacing w:after="0" w:line="240" w:lineRule="auto"/>
      </w:pPr>
      <w:r>
        <w:continuationSeparator/>
      </w:r>
    </w:p>
  </w:footnote>
  <w:footnote w:type="continuationNotice" w:id="1">
    <w:p w14:paraId="2EC9B364" w14:textId="77777777" w:rsidR="008566C8" w:rsidRDefault="008566C8">
      <w:pPr>
        <w:spacing w:after="0" w:line="240" w:lineRule="auto"/>
      </w:pPr>
    </w:p>
  </w:footnote>
  <w:footnote w:id="2">
    <w:p w14:paraId="18AF295A" w14:textId="32DC217E" w:rsidR="002468FD" w:rsidRDefault="002468FD" w:rsidP="000619A3">
      <w:pPr>
        <w:pStyle w:val="Listenabsatz"/>
        <w:rPr>
          <w:i/>
          <w:sz w:val="20"/>
          <w:szCs w:val="20"/>
        </w:rPr>
      </w:pPr>
      <w:r w:rsidRPr="005D6073">
        <w:rPr>
          <w:i/>
          <w:sz w:val="20"/>
          <w:szCs w:val="20"/>
        </w:rPr>
        <w:footnoteRef/>
      </w:r>
      <w:r w:rsidRPr="005D6073">
        <w:rPr>
          <w:i/>
          <w:sz w:val="20"/>
          <w:szCs w:val="20"/>
        </w:rPr>
        <w:t xml:space="preserve"> Festivals stehen in der Rückabwicklung der Ticketeinnahmen aufgrund von Absagen vor </w:t>
      </w:r>
      <w:r w:rsidR="000619A3">
        <w:rPr>
          <w:i/>
          <w:sz w:val="20"/>
          <w:szCs w:val="20"/>
        </w:rPr>
        <w:t>einem</w:t>
      </w:r>
      <w:r w:rsidR="000619A3" w:rsidRPr="005D6073">
        <w:rPr>
          <w:i/>
          <w:sz w:val="20"/>
          <w:szCs w:val="20"/>
        </w:rPr>
        <w:t xml:space="preserve"> </w:t>
      </w:r>
      <w:r w:rsidRPr="005D6073">
        <w:rPr>
          <w:i/>
          <w:sz w:val="20"/>
          <w:szCs w:val="20"/>
        </w:rPr>
        <w:t>Problem</w:t>
      </w:r>
      <w:r w:rsidR="000619A3">
        <w:rPr>
          <w:i/>
          <w:sz w:val="20"/>
          <w:szCs w:val="20"/>
        </w:rPr>
        <w:t>:</w:t>
      </w:r>
      <w:r w:rsidRPr="005D6073">
        <w:rPr>
          <w:i/>
          <w:sz w:val="20"/>
          <w:szCs w:val="20"/>
        </w:rPr>
        <w:t xml:space="preserve"> Ausgaben </w:t>
      </w:r>
      <w:r w:rsidR="000619A3">
        <w:rPr>
          <w:i/>
          <w:sz w:val="20"/>
          <w:szCs w:val="20"/>
        </w:rPr>
        <w:t xml:space="preserve">wurden </w:t>
      </w:r>
      <w:r w:rsidRPr="005D6073">
        <w:rPr>
          <w:i/>
          <w:sz w:val="20"/>
          <w:szCs w:val="20"/>
        </w:rPr>
        <w:t>in der Vorbereitung getätigt, die zu einem erheblichen Teil mit Einnahmen aus Kartenverkäufen abgedeckt werden</w:t>
      </w:r>
      <w:r w:rsidR="000619A3">
        <w:rPr>
          <w:i/>
          <w:sz w:val="20"/>
          <w:szCs w:val="20"/>
        </w:rPr>
        <w:t xml:space="preserve"> sollten.</w:t>
      </w:r>
      <w:r w:rsidRPr="005D6073">
        <w:rPr>
          <w:i/>
          <w:sz w:val="20"/>
          <w:szCs w:val="20"/>
        </w:rPr>
        <w:t xml:space="preserve"> </w:t>
      </w:r>
      <w:r w:rsidR="000619A3">
        <w:rPr>
          <w:i/>
          <w:sz w:val="20"/>
          <w:szCs w:val="20"/>
        </w:rPr>
        <w:t>D</w:t>
      </w:r>
      <w:r w:rsidRPr="005D6073">
        <w:rPr>
          <w:i/>
          <w:sz w:val="20"/>
          <w:szCs w:val="20"/>
        </w:rPr>
        <w:t>ie</w:t>
      </w:r>
      <w:r w:rsidR="000619A3">
        <w:rPr>
          <w:i/>
          <w:sz w:val="20"/>
          <w:szCs w:val="20"/>
        </w:rPr>
        <w:t>se brechen</w:t>
      </w:r>
      <w:r w:rsidRPr="005D6073">
        <w:rPr>
          <w:i/>
          <w:sz w:val="20"/>
          <w:szCs w:val="20"/>
        </w:rPr>
        <w:t xml:space="preserve"> nun weg. </w:t>
      </w:r>
      <w:r w:rsidR="000619A3">
        <w:rPr>
          <w:i/>
          <w:sz w:val="20"/>
          <w:szCs w:val="20"/>
        </w:rPr>
        <w:t>Zu weiteren Einnahmeeinbrüchen führen</w:t>
      </w:r>
      <w:r w:rsidRPr="005D6073">
        <w:rPr>
          <w:i/>
          <w:sz w:val="20"/>
          <w:szCs w:val="20"/>
        </w:rPr>
        <w:t xml:space="preserve"> besucherreduzierende Auflagen für die Durchführung von Veranstaltungen </w:t>
      </w:r>
      <w:r w:rsidR="000619A3">
        <w:rPr>
          <w:i/>
          <w:sz w:val="20"/>
          <w:szCs w:val="20"/>
        </w:rPr>
        <w:t xml:space="preserve">oder </w:t>
      </w:r>
      <w:r w:rsidRPr="005D6073">
        <w:rPr>
          <w:i/>
          <w:sz w:val="20"/>
          <w:szCs w:val="20"/>
        </w:rPr>
        <w:t>ein durch Verschiebungen von Veranstaltungen erhöhte</w:t>
      </w:r>
      <w:r w:rsidR="000619A3">
        <w:rPr>
          <w:i/>
          <w:sz w:val="20"/>
          <w:szCs w:val="20"/>
        </w:rPr>
        <w:t>s</w:t>
      </w:r>
      <w:r w:rsidRPr="005D6073">
        <w:rPr>
          <w:i/>
          <w:sz w:val="20"/>
          <w:szCs w:val="20"/>
        </w:rPr>
        <w:t xml:space="preserve"> Angebot bei gleichbleibenden potenziellen Besuchern</w:t>
      </w:r>
      <w:r w:rsidR="000619A3">
        <w:rPr>
          <w:i/>
          <w:sz w:val="20"/>
          <w:szCs w:val="20"/>
        </w:rPr>
        <w:t>.</w:t>
      </w:r>
    </w:p>
    <w:p w14:paraId="41FDBA1C" w14:textId="77777777" w:rsidR="00DB71EE" w:rsidRPr="00296BBC" w:rsidRDefault="00DB71EE" w:rsidP="000619A3">
      <w:pPr>
        <w:pStyle w:val="Listenabsatz"/>
        <w:rPr>
          <w:i/>
          <w:sz w:val="20"/>
          <w:szCs w:val="20"/>
        </w:rPr>
      </w:pPr>
    </w:p>
  </w:footnote>
  <w:footnote w:id="3">
    <w:p w14:paraId="211CCDBD" w14:textId="62D2A31E" w:rsidR="00C04D4A" w:rsidRPr="00296BBC" w:rsidRDefault="00C04D4A" w:rsidP="00296BBC">
      <w:pPr>
        <w:pStyle w:val="Listenabsatz"/>
        <w:ind w:left="708"/>
        <w:rPr>
          <w:i/>
          <w:sz w:val="20"/>
          <w:szCs w:val="20"/>
        </w:rPr>
      </w:pPr>
      <w:r w:rsidRPr="005D6073">
        <w:rPr>
          <w:i/>
          <w:sz w:val="20"/>
          <w:szCs w:val="20"/>
        </w:rPr>
        <w:footnoteRef/>
      </w:r>
      <w:r w:rsidRPr="005D6073">
        <w:rPr>
          <w:i/>
          <w:sz w:val="20"/>
          <w:szCs w:val="20"/>
        </w:rPr>
        <w:t xml:space="preserve"> Bei einer Verschiebung des Programms/der Veranstaltung könn</w:t>
      </w:r>
      <w:r w:rsidR="000619A3">
        <w:rPr>
          <w:i/>
          <w:sz w:val="20"/>
          <w:szCs w:val="20"/>
        </w:rPr>
        <w:t>t</w:t>
      </w:r>
      <w:r w:rsidRPr="005D6073">
        <w:rPr>
          <w:i/>
          <w:sz w:val="20"/>
          <w:szCs w:val="20"/>
        </w:rPr>
        <w:t>en die beantragten Mittel für die Vorbereitung des Folgejahres und ggf. für Vorauszahlung an Künstler verwendet werden. Eine Aufstockung der Mittel im Folgejahr (z.</w:t>
      </w:r>
      <w:r w:rsidR="00486048">
        <w:rPr>
          <w:i/>
          <w:sz w:val="20"/>
          <w:szCs w:val="20"/>
        </w:rPr>
        <w:t> </w:t>
      </w:r>
      <w:r w:rsidRPr="005D6073">
        <w:rPr>
          <w:i/>
          <w:sz w:val="20"/>
          <w:szCs w:val="20"/>
        </w:rPr>
        <w:t>B. für erhöhten Probeaufwand o.</w:t>
      </w:r>
      <w:r w:rsidR="00486048">
        <w:rPr>
          <w:i/>
          <w:sz w:val="20"/>
          <w:szCs w:val="20"/>
        </w:rPr>
        <w:t> </w:t>
      </w:r>
      <w:r w:rsidRPr="005D6073">
        <w:rPr>
          <w:i/>
          <w:sz w:val="20"/>
          <w:szCs w:val="20"/>
        </w:rPr>
        <w:t xml:space="preserve">ä.) </w:t>
      </w:r>
      <w:r w:rsidR="000619A3">
        <w:rPr>
          <w:i/>
          <w:sz w:val="20"/>
          <w:szCs w:val="20"/>
        </w:rPr>
        <w:t xml:space="preserve">sollte ermöglicht werden (Antragstellung </w:t>
      </w:r>
      <w:r w:rsidRPr="005D6073">
        <w:rPr>
          <w:i/>
          <w:sz w:val="20"/>
          <w:szCs w:val="20"/>
        </w:rPr>
        <w:t>ab dem 1.10.2020</w:t>
      </w:r>
      <w:r w:rsidR="000619A3">
        <w:rPr>
          <w:i/>
          <w:sz w:val="20"/>
          <w:szCs w:val="20"/>
        </w:rPr>
        <w:t>)</w:t>
      </w:r>
      <w:r w:rsidRPr="005D6073">
        <w:rPr>
          <w:i/>
          <w:sz w:val="20"/>
          <w:szCs w:val="20"/>
        </w:rPr>
        <w:t>.</w:t>
      </w:r>
    </w:p>
  </w:footnote>
  <w:footnote w:id="4">
    <w:p w14:paraId="2BA07B4D" w14:textId="1D6C190D" w:rsidR="00C04D4A" w:rsidRDefault="00C04D4A" w:rsidP="00296BBC">
      <w:pPr>
        <w:pStyle w:val="Funotentext"/>
        <w:ind w:left="708"/>
      </w:pPr>
      <w:r w:rsidRPr="005D6073">
        <w:rPr>
          <w:i/>
        </w:rPr>
        <w:footnoteRef/>
      </w:r>
      <w:r w:rsidRPr="005D6073">
        <w:rPr>
          <w:i/>
        </w:rPr>
        <w:t xml:space="preserve"> </w:t>
      </w:r>
      <w:r w:rsidR="000619A3">
        <w:rPr>
          <w:i/>
        </w:rPr>
        <w:t xml:space="preserve">Nicht-Bewilligung oder </w:t>
      </w:r>
      <w:r w:rsidRPr="007311DD">
        <w:rPr>
          <w:i/>
        </w:rPr>
        <w:t>Reduzierung der Mittel im laufenden Haushaltsjahr oder eine zeitliche Verzögerung in der Bewilligung führen zu einer existenziellen Gefährdung der Veranstalter.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6B193" w14:textId="77777777" w:rsidR="00A1788C" w:rsidRDefault="00A1788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762"/>
    <w:multiLevelType w:val="hybridMultilevel"/>
    <w:tmpl w:val="9250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73F61"/>
    <w:multiLevelType w:val="hybridMultilevel"/>
    <w:tmpl w:val="F2E87128"/>
    <w:lvl w:ilvl="0" w:tplc="E2BE2B4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0AC4343E"/>
    <w:multiLevelType w:val="hybridMultilevel"/>
    <w:tmpl w:val="F12A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C55914"/>
    <w:multiLevelType w:val="hybridMultilevel"/>
    <w:tmpl w:val="4E4079F4"/>
    <w:styleLink w:val="ImportierterStil5"/>
    <w:lvl w:ilvl="0" w:tplc="E1AE6DFA">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5A72D0">
      <w:start w:val="1"/>
      <w:numFmt w:val="bullet"/>
      <w:lvlText w:val="□"/>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26F32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76E2986">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9BCDED2">
      <w:start w:val="1"/>
      <w:numFmt w:val="bullet"/>
      <w:lvlText w:val="□"/>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70AC3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64DB5E">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8AAF822">
      <w:start w:val="1"/>
      <w:numFmt w:val="bullet"/>
      <w:lvlText w:val="□"/>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E2C2E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0F167FC8"/>
    <w:multiLevelType w:val="hybridMultilevel"/>
    <w:tmpl w:val="D6AC4686"/>
    <w:styleLink w:val="ImportierterStil4"/>
    <w:lvl w:ilvl="0" w:tplc="011E351E">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5D8F84A">
      <w:start w:val="1"/>
      <w:numFmt w:val="bullet"/>
      <w:lvlText w:val="□"/>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E86513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958A28C">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EFEC1CC">
      <w:start w:val="1"/>
      <w:numFmt w:val="bullet"/>
      <w:lvlText w:val="□"/>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3AB69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348334">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09847AA">
      <w:start w:val="1"/>
      <w:numFmt w:val="bullet"/>
      <w:lvlText w:val="□"/>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8509B6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118547FB"/>
    <w:multiLevelType w:val="hybridMultilevel"/>
    <w:tmpl w:val="6ED20EEC"/>
    <w:lvl w:ilvl="0" w:tplc="6BF643A4">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76B1494"/>
    <w:multiLevelType w:val="hybridMultilevel"/>
    <w:tmpl w:val="D71494C0"/>
    <w:lvl w:ilvl="0" w:tplc="4044D0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nsid w:val="1EF30A2B"/>
    <w:multiLevelType w:val="hybridMultilevel"/>
    <w:tmpl w:val="4E4079F4"/>
    <w:numStyleLink w:val="ImportierterStil5"/>
  </w:abstractNum>
  <w:abstractNum w:abstractNumId="8">
    <w:nsid w:val="1F8A398C"/>
    <w:multiLevelType w:val="hybridMultilevel"/>
    <w:tmpl w:val="CE90F24E"/>
    <w:numStyleLink w:val="ImportierterStil3"/>
  </w:abstractNum>
  <w:abstractNum w:abstractNumId="9">
    <w:nsid w:val="2B3679C5"/>
    <w:multiLevelType w:val="hybridMultilevel"/>
    <w:tmpl w:val="B98CB9D8"/>
    <w:styleLink w:val="ImportierterStil20"/>
    <w:lvl w:ilvl="0" w:tplc="32AEABD2">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4681AB6">
      <w:start w:val="1"/>
      <w:numFmt w:val="bullet"/>
      <w:lvlText w:val="□"/>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6DAB8C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F90743A">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9244362">
      <w:start w:val="1"/>
      <w:numFmt w:val="bullet"/>
      <w:lvlText w:val="□"/>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7A25EB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6BA3452">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5A80B88">
      <w:start w:val="1"/>
      <w:numFmt w:val="bullet"/>
      <w:lvlText w:val="□"/>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03B8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2EA77D02"/>
    <w:multiLevelType w:val="hybridMultilevel"/>
    <w:tmpl w:val="2F3A1CAA"/>
    <w:lvl w:ilvl="0" w:tplc="08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C66C78"/>
    <w:multiLevelType w:val="hybridMultilevel"/>
    <w:tmpl w:val="1DFA851C"/>
    <w:styleLink w:val="ImportierterStil1"/>
    <w:lvl w:ilvl="0" w:tplc="FEC8C9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CEC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709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B627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B847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62CC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542C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FEFC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D432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0466EFA"/>
    <w:multiLevelType w:val="hybridMultilevel"/>
    <w:tmpl w:val="9722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A331B4"/>
    <w:multiLevelType w:val="hybridMultilevel"/>
    <w:tmpl w:val="5EB8370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AFA1F16"/>
    <w:multiLevelType w:val="hybridMultilevel"/>
    <w:tmpl w:val="6D1E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BB7653"/>
    <w:multiLevelType w:val="hybridMultilevel"/>
    <w:tmpl w:val="647C5612"/>
    <w:numStyleLink w:val="ImportierterStil2"/>
  </w:abstractNum>
  <w:abstractNum w:abstractNumId="16">
    <w:nsid w:val="50F80C16"/>
    <w:multiLevelType w:val="hybridMultilevel"/>
    <w:tmpl w:val="EDDA80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478553C"/>
    <w:multiLevelType w:val="hybridMultilevel"/>
    <w:tmpl w:val="AC782844"/>
    <w:numStyleLink w:val="ImportierterStil10"/>
  </w:abstractNum>
  <w:abstractNum w:abstractNumId="18">
    <w:nsid w:val="551A1AF3"/>
    <w:multiLevelType w:val="hybridMultilevel"/>
    <w:tmpl w:val="D6AC4686"/>
    <w:numStyleLink w:val="ImportierterStil4"/>
  </w:abstractNum>
  <w:abstractNum w:abstractNumId="19">
    <w:nsid w:val="5CFE46B8"/>
    <w:multiLevelType w:val="hybridMultilevel"/>
    <w:tmpl w:val="56C423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381C71"/>
    <w:multiLevelType w:val="hybridMultilevel"/>
    <w:tmpl w:val="AC782844"/>
    <w:styleLink w:val="ImportierterStil10"/>
    <w:lvl w:ilvl="0" w:tplc="1A629A36">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D927D46">
      <w:start w:val="1"/>
      <w:numFmt w:val="bullet"/>
      <w:lvlText w:val="□"/>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943D0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34AE8C">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D2C88A8">
      <w:start w:val="1"/>
      <w:numFmt w:val="bullet"/>
      <w:lvlText w:val="□"/>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9AE48E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D50AEEA">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A669AE">
      <w:start w:val="1"/>
      <w:numFmt w:val="bullet"/>
      <w:lvlText w:val="□"/>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EF8110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646C3FE5"/>
    <w:multiLevelType w:val="hybridMultilevel"/>
    <w:tmpl w:val="CE90F24E"/>
    <w:styleLink w:val="ImportierterStil3"/>
    <w:lvl w:ilvl="0" w:tplc="4CC0CC46">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7664A52">
      <w:start w:val="1"/>
      <w:numFmt w:val="bullet"/>
      <w:lvlText w:val="□"/>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9CA59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C80AF24">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2E298E">
      <w:start w:val="1"/>
      <w:numFmt w:val="bullet"/>
      <w:lvlText w:val="□"/>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87C256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00631C">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354C0BC">
      <w:start w:val="1"/>
      <w:numFmt w:val="bullet"/>
      <w:lvlText w:val="□"/>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DEBB2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65EB4454"/>
    <w:multiLevelType w:val="hybridMultilevel"/>
    <w:tmpl w:val="1B5AA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013FF3"/>
    <w:multiLevelType w:val="hybridMultilevel"/>
    <w:tmpl w:val="1DFA851C"/>
    <w:numStyleLink w:val="ImportierterStil1"/>
  </w:abstractNum>
  <w:abstractNum w:abstractNumId="24">
    <w:nsid w:val="6E62722D"/>
    <w:multiLevelType w:val="hybridMultilevel"/>
    <w:tmpl w:val="E43EA5B2"/>
    <w:lvl w:ilvl="0" w:tplc="050846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5">
    <w:nsid w:val="71D5402C"/>
    <w:multiLevelType w:val="hybridMultilevel"/>
    <w:tmpl w:val="B98CB9D8"/>
    <w:numStyleLink w:val="ImportierterStil20"/>
  </w:abstractNum>
  <w:abstractNum w:abstractNumId="26">
    <w:nsid w:val="73380BF7"/>
    <w:multiLevelType w:val="hybridMultilevel"/>
    <w:tmpl w:val="647C5612"/>
    <w:styleLink w:val="ImportierterStil2"/>
    <w:lvl w:ilvl="0" w:tplc="7C16E01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9EEF7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AAA17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3E66A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6607E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A8B9E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6C706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48123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D4738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7D0379B"/>
    <w:multiLevelType w:val="hybridMultilevel"/>
    <w:tmpl w:val="CBD07140"/>
    <w:lvl w:ilvl="0" w:tplc="657A9934">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1"/>
  </w:num>
  <w:num w:numId="5">
    <w:abstractNumId w:val="6"/>
  </w:num>
  <w:num w:numId="6">
    <w:abstractNumId w:val="24"/>
  </w:num>
  <w:num w:numId="7">
    <w:abstractNumId w:val="19"/>
  </w:num>
  <w:num w:numId="8">
    <w:abstractNumId w:val="11"/>
  </w:num>
  <w:num w:numId="9">
    <w:abstractNumId w:val="23"/>
  </w:num>
  <w:num w:numId="10">
    <w:abstractNumId w:val="26"/>
  </w:num>
  <w:num w:numId="11">
    <w:abstractNumId w:val="15"/>
  </w:num>
  <w:num w:numId="12">
    <w:abstractNumId w:val="20"/>
  </w:num>
  <w:num w:numId="13">
    <w:abstractNumId w:val="17"/>
  </w:num>
  <w:num w:numId="14">
    <w:abstractNumId w:val="9"/>
  </w:num>
  <w:num w:numId="15">
    <w:abstractNumId w:val="25"/>
  </w:num>
  <w:num w:numId="16">
    <w:abstractNumId w:val="21"/>
  </w:num>
  <w:num w:numId="17">
    <w:abstractNumId w:val="8"/>
  </w:num>
  <w:num w:numId="18">
    <w:abstractNumId w:val="4"/>
  </w:num>
  <w:num w:numId="19">
    <w:abstractNumId w:val="18"/>
  </w:num>
  <w:num w:numId="20">
    <w:abstractNumId w:val="3"/>
  </w:num>
  <w:num w:numId="21">
    <w:abstractNumId w:val="7"/>
  </w:num>
  <w:num w:numId="22">
    <w:abstractNumId w:val="14"/>
  </w:num>
  <w:num w:numId="23">
    <w:abstractNumId w:val="27"/>
  </w:num>
  <w:num w:numId="24">
    <w:abstractNumId w:val="10"/>
  </w:num>
  <w:num w:numId="25">
    <w:abstractNumId w:val="2"/>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24"/>
    <w:rsid w:val="0000758D"/>
    <w:rsid w:val="00025F33"/>
    <w:rsid w:val="00026364"/>
    <w:rsid w:val="00034F48"/>
    <w:rsid w:val="00046517"/>
    <w:rsid w:val="0006128E"/>
    <w:rsid w:val="000619A3"/>
    <w:rsid w:val="00065516"/>
    <w:rsid w:val="00087E74"/>
    <w:rsid w:val="00093FF2"/>
    <w:rsid w:val="00094209"/>
    <w:rsid w:val="000A15BA"/>
    <w:rsid w:val="000C53A9"/>
    <w:rsid w:val="000C5D96"/>
    <w:rsid w:val="000D16E4"/>
    <w:rsid w:val="000F2343"/>
    <w:rsid w:val="00112A74"/>
    <w:rsid w:val="00124E28"/>
    <w:rsid w:val="00132DAE"/>
    <w:rsid w:val="00133175"/>
    <w:rsid w:val="00137E62"/>
    <w:rsid w:val="00141402"/>
    <w:rsid w:val="0016194D"/>
    <w:rsid w:val="0016553D"/>
    <w:rsid w:val="00171C80"/>
    <w:rsid w:val="00172880"/>
    <w:rsid w:val="00174B55"/>
    <w:rsid w:val="0019311A"/>
    <w:rsid w:val="00196146"/>
    <w:rsid w:val="00196978"/>
    <w:rsid w:val="001C193E"/>
    <w:rsid w:val="001E16F5"/>
    <w:rsid w:val="001E3D3F"/>
    <w:rsid w:val="001E4FB8"/>
    <w:rsid w:val="001F4ED5"/>
    <w:rsid w:val="00205351"/>
    <w:rsid w:val="002262EC"/>
    <w:rsid w:val="00232C4D"/>
    <w:rsid w:val="00233914"/>
    <w:rsid w:val="002468FD"/>
    <w:rsid w:val="002507E6"/>
    <w:rsid w:val="00281D0A"/>
    <w:rsid w:val="002935B2"/>
    <w:rsid w:val="00296BBC"/>
    <w:rsid w:val="002B1D72"/>
    <w:rsid w:val="002B2F5A"/>
    <w:rsid w:val="002E6EF9"/>
    <w:rsid w:val="002F205F"/>
    <w:rsid w:val="002F2077"/>
    <w:rsid w:val="002F451D"/>
    <w:rsid w:val="00313C4A"/>
    <w:rsid w:val="00392E34"/>
    <w:rsid w:val="00393902"/>
    <w:rsid w:val="00394D7F"/>
    <w:rsid w:val="003C058F"/>
    <w:rsid w:val="003C29C0"/>
    <w:rsid w:val="003D4791"/>
    <w:rsid w:val="003F4C54"/>
    <w:rsid w:val="003F4F61"/>
    <w:rsid w:val="00424108"/>
    <w:rsid w:val="0044083A"/>
    <w:rsid w:val="0044089E"/>
    <w:rsid w:val="00441C54"/>
    <w:rsid w:val="00462E3E"/>
    <w:rsid w:val="00466994"/>
    <w:rsid w:val="004750F7"/>
    <w:rsid w:val="004841D5"/>
    <w:rsid w:val="00486048"/>
    <w:rsid w:val="00495679"/>
    <w:rsid w:val="00497B5F"/>
    <w:rsid w:val="004A1990"/>
    <w:rsid w:val="004B3BD0"/>
    <w:rsid w:val="004B462B"/>
    <w:rsid w:val="004C3471"/>
    <w:rsid w:val="004D07A6"/>
    <w:rsid w:val="004D2B9E"/>
    <w:rsid w:val="004D3087"/>
    <w:rsid w:val="004E7723"/>
    <w:rsid w:val="005029BB"/>
    <w:rsid w:val="00515B20"/>
    <w:rsid w:val="00523E11"/>
    <w:rsid w:val="005309D6"/>
    <w:rsid w:val="005908EA"/>
    <w:rsid w:val="00596239"/>
    <w:rsid w:val="005B32F7"/>
    <w:rsid w:val="005B65A6"/>
    <w:rsid w:val="005C2E24"/>
    <w:rsid w:val="005C35DD"/>
    <w:rsid w:val="005C7036"/>
    <w:rsid w:val="005D1041"/>
    <w:rsid w:val="005D2EBE"/>
    <w:rsid w:val="005D3FA2"/>
    <w:rsid w:val="005D6073"/>
    <w:rsid w:val="005D7F22"/>
    <w:rsid w:val="005E0596"/>
    <w:rsid w:val="005E3BE8"/>
    <w:rsid w:val="00613268"/>
    <w:rsid w:val="00613753"/>
    <w:rsid w:val="00615CAA"/>
    <w:rsid w:val="00627D9B"/>
    <w:rsid w:val="00627F4E"/>
    <w:rsid w:val="006422C2"/>
    <w:rsid w:val="0064474A"/>
    <w:rsid w:val="00665C71"/>
    <w:rsid w:val="006A5362"/>
    <w:rsid w:val="006A6025"/>
    <w:rsid w:val="006D3B03"/>
    <w:rsid w:val="006D7EC0"/>
    <w:rsid w:val="00707872"/>
    <w:rsid w:val="00722B94"/>
    <w:rsid w:val="007253C0"/>
    <w:rsid w:val="00725A87"/>
    <w:rsid w:val="007311DD"/>
    <w:rsid w:val="00747526"/>
    <w:rsid w:val="007542A9"/>
    <w:rsid w:val="00754F46"/>
    <w:rsid w:val="00792784"/>
    <w:rsid w:val="007B7ED5"/>
    <w:rsid w:val="007D6D02"/>
    <w:rsid w:val="00803934"/>
    <w:rsid w:val="00823EEF"/>
    <w:rsid w:val="0083206D"/>
    <w:rsid w:val="00836A2B"/>
    <w:rsid w:val="00846A3A"/>
    <w:rsid w:val="008566C8"/>
    <w:rsid w:val="0085717F"/>
    <w:rsid w:val="00867C0F"/>
    <w:rsid w:val="008746E9"/>
    <w:rsid w:val="008771DD"/>
    <w:rsid w:val="00885B0D"/>
    <w:rsid w:val="00887EB3"/>
    <w:rsid w:val="00892D5A"/>
    <w:rsid w:val="008A3CF3"/>
    <w:rsid w:val="008A6E1A"/>
    <w:rsid w:val="008C4022"/>
    <w:rsid w:val="008C746D"/>
    <w:rsid w:val="008D29FF"/>
    <w:rsid w:val="008D4301"/>
    <w:rsid w:val="008E4032"/>
    <w:rsid w:val="008F19EE"/>
    <w:rsid w:val="008F3A7E"/>
    <w:rsid w:val="00904296"/>
    <w:rsid w:val="009130DF"/>
    <w:rsid w:val="00913A7B"/>
    <w:rsid w:val="00917D2F"/>
    <w:rsid w:val="00934317"/>
    <w:rsid w:val="0094158A"/>
    <w:rsid w:val="009459DE"/>
    <w:rsid w:val="00952B91"/>
    <w:rsid w:val="00956237"/>
    <w:rsid w:val="00956EC0"/>
    <w:rsid w:val="00965B4F"/>
    <w:rsid w:val="00974289"/>
    <w:rsid w:val="009759A4"/>
    <w:rsid w:val="00984793"/>
    <w:rsid w:val="00984BB5"/>
    <w:rsid w:val="0098610D"/>
    <w:rsid w:val="009A249D"/>
    <w:rsid w:val="009A64E8"/>
    <w:rsid w:val="009C1F21"/>
    <w:rsid w:val="009E25D5"/>
    <w:rsid w:val="009F75B8"/>
    <w:rsid w:val="00A03E67"/>
    <w:rsid w:val="00A04D06"/>
    <w:rsid w:val="00A079DF"/>
    <w:rsid w:val="00A1788C"/>
    <w:rsid w:val="00A4130D"/>
    <w:rsid w:val="00A433A3"/>
    <w:rsid w:val="00A74D49"/>
    <w:rsid w:val="00A763C5"/>
    <w:rsid w:val="00A77A7C"/>
    <w:rsid w:val="00AA1D5B"/>
    <w:rsid w:val="00AA5A43"/>
    <w:rsid w:val="00AD0F66"/>
    <w:rsid w:val="00AF1FB1"/>
    <w:rsid w:val="00B018E1"/>
    <w:rsid w:val="00B1338B"/>
    <w:rsid w:val="00B17CF3"/>
    <w:rsid w:val="00B349E9"/>
    <w:rsid w:val="00B355AD"/>
    <w:rsid w:val="00B41284"/>
    <w:rsid w:val="00B50914"/>
    <w:rsid w:val="00B5295A"/>
    <w:rsid w:val="00B8152D"/>
    <w:rsid w:val="00B90EFF"/>
    <w:rsid w:val="00B947FF"/>
    <w:rsid w:val="00BA4F63"/>
    <w:rsid w:val="00BA68CE"/>
    <w:rsid w:val="00BB3D60"/>
    <w:rsid w:val="00BC1983"/>
    <w:rsid w:val="00BC297F"/>
    <w:rsid w:val="00BD324F"/>
    <w:rsid w:val="00BD6450"/>
    <w:rsid w:val="00BF04A9"/>
    <w:rsid w:val="00C04D4A"/>
    <w:rsid w:val="00C06698"/>
    <w:rsid w:val="00C22F49"/>
    <w:rsid w:val="00C3004C"/>
    <w:rsid w:val="00C309F2"/>
    <w:rsid w:val="00C547ED"/>
    <w:rsid w:val="00C54BB0"/>
    <w:rsid w:val="00CA7D6A"/>
    <w:rsid w:val="00CD60BD"/>
    <w:rsid w:val="00CF3939"/>
    <w:rsid w:val="00CF691E"/>
    <w:rsid w:val="00D372BE"/>
    <w:rsid w:val="00D43F2C"/>
    <w:rsid w:val="00D579B3"/>
    <w:rsid w:val="00D82438"/>
    <w:rsid w:val="00D84133"/>
    <w:rsid w:val="00D920A1"/>
    <w:rsid w:val="00D97637"/>
    <w:rsid w:val="00DB2E83"/>
    <w:rsid w:val="00DB71EE"/>
    <w:rsid w:val="00DC56E9"/>
    <w:rsid w:val="00DC70CA"/>
    <w:rsid w:val="00DE574B"/>
    <w:rsid w:val="00E1523C"/>
    <w:rsid w:val="00E25F0A"/>
    <w:rsid w:val="00E33AB3"/>
    <w:rsid w:val="00E422C1"/>
    <w:rsid w:val="00E466DB"/>
    <w:rsid w:val="00E87184"/>
    <w:rsid w:val="00E92A53"/>
    <w:rsid w:val="00EA6284"/>
    <w:rsid w:val="00EC16AE"/>
    <w:rsid w:val="00ED782E"/>
    <w:rsid w:val="00EE00D4"/>
    <w:rsid w:val="00EE4FB2"/>
    <w:rsid w:val="00F03267"/>
    <w:rsid w:val="00F311B1"/>
    <w:rsid w:val="00F33910"/>
    <w:rsid w:val="00F41B34"/>
    <w:rsid w:val="00F56E85"/>
    <w:rsid w:val="00F71AA0"/>
    <w:rsid w:val="00F82BD2"/>
    <w:rsid w:val="00F86068"/>
    <w:rsid w:val="00FA46F1"/>
    <w:rsid w:val="00FB2026"/>
    <w:rsid w:val="00FB6D08"/>
    <w:rsid w:val="00FE02E7"/>
    <w:rsid w:val="00FE5A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0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B349E9"/>
    <w:pPr>
      <w:keepNext/>
      <w:keepLines/>
      <w:pBdr>
        <w:top w:val="nil"/>
        <w:left w:val="nil"/>
        <w:bottom w:val="nil"/>
        <w:right w:val="nil"/>
        <w:between w:val="nil"/>
        <w:bar w:val="nil"/>
      </w:pBdr>
      <w:spacing w:before="240" w:after="0" w:line="259" w:lineRule="auto"/>
      <w:outlineLvl w:val="0"/>
    </w:pPr>
    <w:rPr>
      <w:rFonts w:asciiTheme="majorHAnsi" w:eastAsiaTheme="majorEastAsia" w:hAnsiTheme="majorHAnsi" w:cstheme="majorBidi"/>
      <w:color w:val="365F91" w:themeColor="accent1" w:themeShade="BF"/>
      <w:sz w:val="32"/>
      <w:szCs w:val="32"/>
      <w:u w:color="000000"/>
      <w:bdr w:val="nil"/>
      <w:lang w:eastAsia="en-GB"/>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5C2E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5C2E24"/>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qFormat/>
    <w:rsid w:val="005C2E24"/>
    <w:pPr>
      <w:ind w:left="720"/>
      <w:contextualSpacing/>
    </w:pPr>
  </w:style>
  <w:style w:type="paragraph" w:styleId="HTMLVorformatiert">
    <w:name w:val="HTML Preformatted"/>
    <w:basedOn w:val="Standard"/>
    <w:link w:val="HTMLVorformatiertZeichen"/>
    <w:uiPriority w:val="99"/>
    <w:semiHidden/>
    <w:unhideWhenUsed/>
    <w:rsid w:val="00232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eichen">
    <w:name w:val="HTML Vorformatiert Zeichen"/>
    <w:basedOn w:val="Absatzstandardschriftart"/>
    <w:link w:val="HTMLVorformatiert"/>
    <w:uiPriority w:val="99"/>
    <w:semiHidden/>
    <w:rsid w:val="00232C4D"/>
    <w:rPr>
      <w:rFonts w:ascii="Courier New" w:eastAsia="Times New Roman" w:hAnsi="Courier New" w:cs="Courier New"/>
      <w:sz w:val="20"/>
      <w:szCs w:val="20"/>
      <w:lang w:eastAsia="de-DE"/>
    </w:rPr>
  </w:style>
  <w:style w:type="paragraph" w:styleId="Sprechblasentext">
    <w:name w:val="Balloon Text"/>
    <w:basedOn w:val="Standard"/>
    <w:link w:val="SprechblasentextZeichen"/>
    <w:uiPriority w:val="99"/>
    <w:semiHidden/>
    <w:unhideWhenUsed/>
    <w:rsid w:val="000075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0758D"/>
    <w:rPr>
      <w:rFonts w:ascii="Tahoma" w:hAnsi="Tahoma" w:cs="Tahoma"/>
      <w:sz w:val="16"/>
      <w:szCs w:val="16"/>
    </w:rPr>
  </w:style>
  <w:style w:type="paragraph" w:customStyle="1" w:styleId="Default">
    <w:name w:val="Default"/>
    <w:rsid w:val="00B349E9"/>
    <w:pPr>
      <w:autoSpaceDE w:val="0"/>
      <w:autoSpaceDN w:val="0"/>
      <w:adjustRightInd w:val="0"/>
      <w:spacing w:after="0" w:line="240" w:lineRule="auto"/>
    </w:pPr>
    <w:rPr>
      <w:rFonts w:ascii="Calibri" w:eastAsia="Arial Unicode MS" w:hAnsi="Calibri" w:cs="Calibri"/>
      <w:color w:val="000000"/>
      <w:sz w:val="24"/>
      <w:szCs w:val="24"/>
      <w:bdr w:val="nil"/>
      <w:lang w:val="en-GB" w:eastAsia="en-GB"/>
    </w:rPr>
  </w:style>
  <w:style w:type="character" w:customStyle="1" w:styleId="berschrift1Zeichen">
    <w:name w:val="Überschrift 1 Zeichen"/>
    <w:basedOn w:val="Absatzstandardschriftart"/>
    <w:link w:val="berschrift1"/>
    <w:uiPriority w:val="9"/>
    <w:rsid w:val="00B349E9"/>
    <w:rPr>
      <w:rFonts w:asciiTheme="majorHAnsi" w:eastAsiaTheme="majorEastAsia" w:hAnsiTheme="majorHAnsi" w:cstheme="majorBidi"/>
      <w:color w:val="365F91" w:themeColor="accent1" w:themeShade="BF"/>
      <w:sz w:val="32"/>
      <w:szCs w:val="32"/>
      <w:u w:color="000000"/>
      <w:bdr w:val="nil"/>
      <w:lang w:eastAsia="en-GB"/>
      <w14:textOutline w14:w="0" w14:cap="flat" w14:cmpd="sng" w14:algn="ctr">
        <w14:noFill/>
        <w14:prstDash w14:val="solid"/>
        <w14:bevel/>
      </w14:textOutline>
    </w:rPr>
  </w:style>
  <w:style w:type="paragraph" w:styleId="KeinLeerraum">
    <w:name w:val="No Spacing"/>
    <w:uiPriority w:val="1"/>
    <w:qFormat/>
    <w:rsid w:val="00E466DB"/>
    <w:pPr>
      <w:pBdr>
        <w:top w:val="nil"/>
        <w:left w:val="nil"/>
        <w:bottom w:val="nil"/>
        <w:right w:val="nil"/>
        <w:between w:val="nil"/>
        <w:bar w:val="nil"/>
      </w:pBdr>
      <w:spacing w:after="0" w:line="240" w:lineRule="auto"/>
    </w:pPr>
    <w:rPr>
      <w:rFonts w:ascii="Adobe Garamond Pro" w:eastAsia="Adobe Garamond Pro" w:hAnsi="Adobe Garamond Pro" w:cs="Adobe Garamond Pro"/>
      <w:color w:val="000000"/>
      <w:u w:color="000000"/>
      <w:bdr w:val="nil"/>
      <w:lang w:eastAsia="en-GB"/>
      <w14:textOutline w14:w="0" w14:cap="flat" w14:cmpd="sng" w14:algn="ctr">
        <w14:noFill/>
        <w14:prstDash w14:val="solid"/>
        <w14:bevel/>
      </w14:textOutline>
    </w:rPr>
  </w:style>
  <w:style w:type="paragraph" w:styleId="Kommentartext">
    <w:name w:val="annotation text"/>
    <w:basedOn w:val="Standard"/>
    <w:link w:val="KommentartextZeichen"/>
    <w:uiPriority w:val="99"/>
    <w:unhideWhenUsed/>
    <w:rsid w:val="00E466DB"/>
    <w:pPr>
      <w:pBdr>
        <w:top w:val="nil"/>
        <w:left w:val="nil"/>
        <w:bottom w:val="nil"/>
        <w:right w:val="nil"/>
        <w:between w:val="nil"/>
        <w:bar w:val="nil"/>
      </w:pBdr>
      <w:spacing w:after="160" w:line="240" w:lineRule="auto"/>
    </w:pPr>
    <w:rPr>
      <w:rFonts w:ascii="Adobe Garamond Pro" w:eastAsia="Adobe Garamond Pro" w:hAnsi="Adobe Garamond Pro" w:cs="Adobe Garamond Pro"/>
      <w:color w:val="000000"/>
      <w:sz w:val="20"/>
      <w:szCs w:val="20"/>
      <w:u w:color="000000"/>
      <w:bdr w:val="nil"/>
      <w:lang w:eastAsia="en-GB"/>
      <w14:textOutline w14:w="0" w14:cap="flat" w14:cmpd="sng" w14:algn="ctr">
        <w14:noFill/>
        <w14:prstDash w14:val="solid"/>
        <w14:bevel/>
      </w14:textOutline>
    </w:rPr>
  </w:style>
  <w:style w:type="character" w:customStyle="1" w:styleId="KommentartextZeichen">
    <w:name w:val="Kommentartext Zeichen"/>
    <w:basedOn w:val="Absatzstandardschriftart"/>
    <w:link w:val="Kommentartext"/>
    <w:uiPriority w:val="99"/>
    <w:rsid w:val="00E466DB"/>
    <w:rPr>
      <w:rFonts w:ascii="Adobe Garamond Pro" w:eastAsia="Adobe Garamond Pro" w:hAnsi="Adobe Garamond Pro" w:cs="Adobe Garamond Pro"/>
      <w:color w:val="000000"/>
      <w:sz w:val="20"/>
      <w:szCs w:val="20"/>
      <w:u w:color="000000"/>
      <w:bdr w:val="nil"/>
      <w:lang w:eastAsia="en-GB"/>
      <w14:textOutline w14:w="0" w14:cap="flat" w14:cmpd="sng" w14:algn="ctr">
        <w14:noFill/>
        <w14:prstDash w14:val="solid"/>
        <w14:bevel/>
      </w14:textOutline>
    </w:rPr>
  </w:style>
  <w:style w:type="character" w:customStyle="1" w:styleId="st">
    <w:name w:val="st"/>
    <w:basedOn w:val="Absatzstandardschriftart"/>
    <w:rsid w:val="00094209"/>
  </w:style>
  <w:style w:type="numbering" w:customStyle="1" w:styleId="ImportierterStil1">
    <w:name w:val="Importierter Stil: 1"/>
    <w:rsid w:val="008C4022"/>
    <w:pPr>
      <w:numPr>
        <w:numId w:val="8"/>
      </w:numPr>
    </w:pPr>
  </w:style>
  <w:style w:type="numbering" w:customStyle="1" w:styleId="ImportierterStil2">
    <w:name w:val="Importierter Stil: 2"/>
    <w:rsid w:val="008C4022"/>
    <w:pPr>
      <w:numPr>
        <w:numId w:val="10"/>
      </w:numPr>
    </w:pPr>
  </w:style>
  <w:style w:type="numbering" w:customStyle="1" w:styleId="ImportierterStil10">
    <w:name w:val="Importierter Stil: 1.0"/>
    <w:rsid w:val="008C4022"/>
    <w:pPr>
      <w:numPr>
        <w:numId w:val="12"/>
      </w:numPr>
    </w:pPr>
  </w:style>
  <w:style w:type="numbering" w:customStyle="1" w:styleId="ImportierterStil20">
    <w:name w:val="Importierter Stil: 2.0"/>
    <w:rsid w:val="008C4022"/>
    <w:pPr>
      <w:numPr>
        <w:numId w:val="14"/>
      </w:numPr>
    </w:pPr>
  </w:style>
  <w:style w:type="numbering" w:customStyle="1" w:styleId="ImportierterStil3">
    <w:name w:val="Importierter Stil: 3"/>
    <w:rsid w:val="008C4022"/>
    <w:pPr>
      <w:numPr>
        <w:numId w:val="16"/>
      </w:numPr>
    </w:pPr>
  </w:style>
  <w:style w:type="numbering" w:customStyle="1" w:styleId="ImportierterStil4">
    <w:name w:val="Importierter Stil: 4"/>
    <w:rsid w:val="008C4022"/>
    <w:pPr>
      <w:numPr>
        <w:numId w:val="18"/>
      </w:numPr>
    </w:pPr>
  </w:style>
  <w:style w:type="numbering" w:customStyle="1" w:styleId="ImportierterStil5">
    <w:name w:val="Importierter Stil: 5"/>
    <w:rsid w:val="008C4022"/>
    <w:pPr>
      <w:numPr>
        <w:numId w:val="20"/>
      </w:numPr>
    </w:pPr>
  </w:style>
  <w:style w:type="paragraph" w:styleId="Bearbeitung">
    <w:name w:val="Revision"/>
    <w:hidden/>
    <w:uiPriority w:val="99"/>
    <w:semiHidden/>
    <w:rsid w:val="00CF691E"/>
    <w:pPr>
      <w:spacing w:after="0" w:line="240" w:lineRule="auto"/>
    </w:pPr>
  </w:style>
  <w:style w:type="character" w:styleId="Kommentarzeichen">
    <w:name w:val="annotation reference"/>
    <w:basedOn w:val="Absatzstandardschriftart"/>
    <w:uiPriority w:val="99"/>
    <w:semiHidden/>
    <w:unhideWhenUsed/>
    <w:rsid w:val="002935B2"/>
    <w:rPr>
      <w:sz w:val="16"/>
      <w:szCs w:val="16"/>
    </w:rPr>
  </w:style>
  <w:style w:type="paragraph" w:styleId="Kommentarthema">
    <w:name w:val="annotation subject"/>
    <w:basedOn w:val="Kommentartext"/>
    <w:next w:val="Kommentartext"/>
    <w:link w:val="KommentarthemaZeichen"/>
    <w:uiPriority w:val="99"/>
    <w:semiHidden/>
    <w:unhideWhenUsed/>
    <w:rsid w:val="002935B2"/>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auto"/>
      <w:bdr w:val="none" w:sz="0" w:space="0" w:color="auto"/>
      <w:lang w:eastAsia="en-US"/>
      <w14:textOutline w14:w="0" w14:cap="rnd" w14:cmpd="sng" w14:algn="ctr">
        <w14:noFill/>
        <w14:prstDash w14:val="solid"/>
        <w14:bevel/>
      </w14:textOutline>
    </w:rPr>
  </w:style>
  <w:style w:type="character" w:customStyle="1" w:styleId="KommentarthemaZeichen">
    <w:name w:val="Kommentarthema Zeichen"/>
    <w:basedOn w:val="KommentartextZeichen"/>
    <w:link w:val="Kommentarthema"/>
    <w:uiPriority w:val="99"/>
    <w:semiHidden/>
    <w:rsid w:val="002935B2"/>
    <w:rPr>
      <w:rFonts w:ascii="Adobe Garamond Pro" w:eastAsia="Adobe Garamond Pro" w:hAnsi="Adobe Garamond Pro" w:cs="Adobe Garamond Pro"/>
      <w:b/>
      <w:bCs/>
      <w:color w:val="000000"/>
      <w:sz w:val="20"/>
      <w:szCs w:val="20"/>
      <w:u w:color="000000"/>
      <w:bdr w:val="nil"/>
      <w:lang w:eastAsia="en-GB"/>
      <w14:textOutline w14:w="0" w14:cap="flat" w14:cmpd="sng" w14:algn="ctr">
        <w14:noFill/>
        <w14:prstDash w14:val="solid"/>
        <w14:bevel/>
      </w14:textOutline>
    </w:rPr>
  </w:style>
  <w:style w:type="paragraph" w:styleId="Funotentext">
    <w:name w:val="footnote text"/>
    <w:basedOn w:val="Standard"/>
    <w:link w:val="FunotentextZeichen"/>
    <w:uiPriority w:val="99"/>
    <w:semiHidden/>
    <w:unhideWhenUsed/>
    <w:rsid w:val="002468FD"/>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2468FD"/>
    <w:rPr>
      <w:sz w:val="20"/>
      <w:szCs w:val="20"/>
    </w:rPr>
  </w:style>
  <w:style w:type="character" w:styleId="Funotenzeichen">
    <w:name w:val="footnote reference"/>
    <w:basedOn w:val="Absatzstandardschriftart"/>
    <w:uiPriority w:val="99"/>
    <w:semiHidden/>
    <w:unhideWhenUsed/>
    <w:rsid w:val="002468FD"/>
    <w:rPr>
      <w:vertAlign w:val="superscript"/>
    </w:rPr>
  </w:style>
  <w:style w:type="paragraph" w:styleId="StandardWeb">
    <w:name w:val="Normal (Web)"/>
    <w:basedOn w:val="Standard"/>
    <w:uiPriority w:val="99"/>
    <w:unhideWhenUsed/>
    <w:rsid w:val="00725A87"/>
    <w:pPr>
      <w:spacing w:before="100" w:beforeAutospacing="1" w:after="100" w:afterAutospacing="1" w:line="240" w:lineRule="auto"/>
    </w:pPr>
    <w:rPr>
      <w:rFonts w:ascii="Times New Roman" w:hAnsi="Times New Roman" w:cs="Times New Roman"/>
      <w:sz w:val="24"/>
      <w:szCs w:val="24"/>
      <w:lang w:val="en-GB" w:eastAsia="en-GB"/>
    </w:rPr>
  </w:style>
  <w:style w:type="paragraph" w:styleId="Kopfzeile">
    <w:name w:val="header"/>
    <w:basedOn w:val="Standard"/>
    <w:link w:val="KopfzeileZeichen"/>
    <w:uiPriority w:val="99"/>
    <w:unhideWhenUsed/>
    <w:rsid w:val="00A1788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1788C"/>
  </w:style>
  <w:style w:type="paragraph" w:styleId="Fuzeile">
    <w:name w:val="footer"/>
    <w:basedOn w:val="Standard"/>
    <w:link w:val="FuzeileZeichen"/>
    <w:uiPriority w:val="99"/>
    <w:unhideWhenUsed/>
    <w:rsid w:val="00A1788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178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B349E9"/>
    <w:pPr>
      <w:keepNext/>
      <w:keepLines/>
      <w:pBdr>
        <w:top w:val="nil"/>
        <w:left w:val="nil"/>
        <w:bottom w:val="nil"/>
        <w:right w:val="nil"/>
        <w:between w:val="nil"/>
        <w:bar w:val="nil"/>
      </w:pBdr>
      <w:spacing w:before="240" w:after="0" w:line="259" w:lineRule="auto"/>
      <w:outlineLvl w:val="0"/>
    </w:pPr>
    <w:rPr>
      <w:rFonts w:asciiTheme="majorHAnsi" w:eastAsiaTheme="majorEastAsia" w:hAnsiTheme="majorHAnsi" w:cstheme="majorBidi"/>
      <w:color w:val="365F91" w:themeColor="accent1" w:themeShade="BF"/>
      <w:sz w:val="32"/>
      <w:szCs w:val="32"/>
      <w:u w:color="000000"/>
      <w:bdr w:val="nil"/>
      <w:lang w:eastAsia="en-GB"/>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5C2E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5C2E24"/>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qFormat/>
    <w:rsid w:val="005C2E24"/>
    <w:pPr>
      <w:ind w:left="720"/>
      <w:contextualSpacing/>
    </w:pPr>
  </w:style>
  <w:style w:type="paragraph" w:styleId="HTMLVorformatiert">
    <w:name w:val="HTML Preformatted"/>
    <w:basedOn w:val="Standard"/>
    <w:link w:val="HTMLVorformatiertZeichen"/>
    <w:uiPriority w:val="99"/>
    <w:semiHidden/>
    <w:unhideWhenUsed/>
    <w:rsid w:val="00232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eichen">
    <w:name w:val="HTML Vorformatiert Zeichen"/>
    <w:basedOn w:val="Absatzstandardschriftart"/>
    <w:link w:val="HTMLVorformatiert"/>
    <w:uiPriority w:val="99"/>
    <w:semiHidden/>
    <w:rsid w:val="00232C4D"/>
    <w:rPr>
      <w:rFonts w:ascii="Courier New" w:eastAsia="Times New Roman" w:hAnsi="Courier New" w:cs="Courier New"/>
      <w:sz w:val="20"/>
      <w:szCs w:val="20"/>
      <w:lang w:eastAsia="de-DE"/>
    </w:rPr>
  </w:style>
  <w:style w:type="paragraph" w:styleId="Sprechblasentext">
    <w:name w:val="Balloon Text"/>
    <w:basedOn w:val="Standard"/>
    <w:link w:val="SprechblasentextZeichen"/>
    <w:uiPriority w:val="99"/>
    <w:semiHidden/>
    <w:unhideWhenUsed/>
    <w:rsid w:val="000075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0758D"/>
    <w:rPr>
      <w:rFonts w:ascii="Tahoma" w:hAnsi="Tahoma" w:cs="Tahoma"/>
      <w:sz w:val="16"/>
      <w:szCs w:val="16"/>
    </w:rPr>
  </w:style>
  <w:style w:type="paragraph" w:customStyle="1" w:styleId="Default">
    <w:name w:val="Default"/>
    <w:rsid w:val="00B349E9"/>
    <w:pPr>
      <w:autoSpaceDE w:val="0"/>
      <w:autoSpaceDN w:val="0"/>
      <w:adjustRightInd w:val="0"/>
      <w:spacing w:after="0" w:line="240" w:lineRule="auto"/>
    </w:pPr>
    <w:rPr>
      <w:rFonts w:ascii="Calibri" w:eastAsia="Arial Unicode MS" w:hAnsi="Calibri" w:cs="Calibri"/>
      <w:color w:val="000000"/>
      <w:sz w:val="24"/>
      <w:szCs w:val="24"/>
      <w:bdr w:val="nil"/>
      <w:lang w:val="en-GB" w:eastAsia="en-GB"/>
    </w:rPr>
  </w:style>
  <w:style w:type="character" w:customStyle="1" w:styleId="berschrift1Zeichen">
    <w:name w:val="Überschrift 1 Zeichen"/>
    <w:basedOn w:val="Absatzstandardschriftart"/>
    <w:link w:val="berschrift1"/>
    <w:uiPriority w:val="9"/>
    <w:rsid w:val="00B349E9"/>
    <w:rPr>
      <w:rFonts w:asciiTheme="majorHAnsi" w:eastAsiaTheme="majorEastAsia" w:hAnsiTheme="majorHAnsi" w:cstheme="majorBidi"/>
      <w:color w:val="365F91" w:themeColor="accent1" w:themeShade="BF"/>
      <w:sz w:val="32"/>
      <w:szCs w:val="32"/>
      <w:u w:color="000000"/>
      <w:bdr w:val="nil"/>
      <w:lang w:eastAsia="en-GB"/>
      <w14:textOutline w14:w="0" w14:cap="flat" w14:cmpd="sng" w14:algn="ctr">
        <w14:noFill/>
        <w14:prstDash w14:val="solid"/>
        <w14:bevel/>
      </w14:textOutline>
    </w:rPr>
  </w:style>
  <w:style w:type="paragraph" w:styleId="KeinLeerraum">
    <w:name w:val="No Spacing"/>
    <w:uiPriority w:val="1"/>
    <w:qFormat/>
    <w:rsid w:val="00E466DB"/>
    <w:pPr>
      <w:pBdr>
        <w:top w:val="nil"/>
        <w:left w:val="nil"/>
        <w:bottom w:val="nil"/>
        <w:right w:val="nil"/>
        <w:between w:val="nil"/>
        <w:bar w:val="nil"/>
      </w:pBdr>
      <w:spacing w:after="0" w:line="240" w:lineRule="auto"/>
    </w:pPr>
    <w:rPr>
      <w:rFonts w:ascii="Adobe Garamond Pro" w:eastAsia="Adobe Garamond Pro" w:hAnsi="Adobe Garamond Pro" w:cs="Adobe Garamond Pro"/>
      <w:color w:val="000000"/>
      <w:u w:color="000000"/>
      <w:bdr w:val="nil"/>
      <w:lang w:eastAsia="en-GB"/>
      <w14:textOutline w14:w="0" w14:cap="flat" w14:cmpd="sng" w14:algn="ctr">
        <w14:noFill/>
        <w14:prstDash w14:val="solid"/>
        <w14:bevel/>
      </w14:textOutline>
    </w:rPr>
  </w:style>
  <w:style w:type="paragraph" w:styleId="Kommentartext">
    <w:name w:val="annotation text"/>
    <w:basedOn w:val="Standard"/>
    <w:link w:val="KommentartextZeichen"/>
    <w:uiPriority w:val="99"/>
    <w:unhideWhenUsed/>
    <w:rsid w:val="00E466DB"/>
    <w:pPr>
      <w:pBdr>
        <w:top w:val="nil"/>
        <w:left w:val="nil"/>
        <w:bottom w:val="nil"/>
        <w:right w:val="nil"/>
        <w:between w:val="nil"/>
        <w:bar w:val="nil"/>
      </w:pBdr>
      <w:spacing w:after="160" w:line="240" w:lineRule="auto"/>
    </w:pPr>
    <w:rPr>
      <w:rFonts w:ascii="Adobe Garamond Pro" w:eastAsia="Adobe Garamond Pro" w:hAnsi="Adobe Garamond Pro" w:cs="Adobe Garamond Pro"/>
      <w:color w:val="000000"/>
      <w:sz w:val="20"/>
      <w:szCs w:val="20"/>
      <w:u w:color="000000"/>
      <w:bdr w:val="nil"/>
      <w:lang w:eastAsia="en-GB"/>
      <w14:textOutline w14:w="0" w14:cap="flat" w14:cmpd="sng" w14:algn="ctr">
        <w14:noFill/>
        <w14:prstDash w14:val="solid"/>
        <w14:bevel/>
      </w14:textOutline>
    </w:rPr>
  </w:style>
  <w:style w:type="character" w:customStyle="1" w:styleId="KommentartextZeichen">
    <w:name w:val="Kommentartext Zeichen"/>
    <w:basedOn w:val="Absatzstandardschriftart"/>
    <w:link w:val="Kommentartext"/>
    <w:uiPriority w:val="99"/>
    <w:rsid w:val="00E466DB"/>
    <w:rPr>
      <w:rFonts w:ascii="Adobe Garamond Pro" w:eastAsia="Adobe Garamond Pro" w:hAnsi="Adobe Garamond Pro" w:cs="Adobe Garamond Pro"/>
      <w:color w:val="000000"/>
      <w:sz w:val="20"/>
      <w:szCs w:val="20"/>
      <w:u w:color="000000"/>
      <w:bdr w:val="nil"/>
      <w:lang w:eastAsia="en-GB"/>
      <w14:textOutline w14:w="0" w14:cap="flat" w14:cmpd="sng" w14:algn="ctr">
        <w14:noFill/>
        <w14:prstDash w14:val="solid"/>
        <w14:bevel/>
      </w14:textOutline>
    </w:rPr>
  </w:style>
  <w:style w:type="character" w:customStyle="1" w:styleId="st">
    <w:name w:val="st"/>
    <w:basedOn w:val="Absatzstandardschriftart"/>
    <w:rsid w:val="00094209"/>
  </w:style>
  <w:style w:type="numbering" w:customStyle="1" w:styleId="ImportierterStil1">
    <w:name w:val="Importierter Stil: 1"/>
    <w:rsid w:val="008C4022"/>
    <w:pPr>
      <w:numPr>
        <w:numId w:val="8"/>
      </w:numPr>
    </w:pPr>
  </w:style>
  <w:style w:type="numbering" w:customStyle="1" w:styleId="ImportierterStil2">
    <w:name w:val="Importierter Stil: 2"/>
    <w:rsid w:val="008C4022"/>
    <w:pPr>
      <w:numPr>
        <w:numId w:val="10"/>
      </w:numPr>
    </w:pPr>
  </w:style>
  <w:style w:type="numbering" w:customStyle="1" w:styleId="ImportierterStil10">
    <w:name w:val="Importierter Stil: 1.0"/>
    <w:rsid w:val="008C4022"/>
    <w:pPr>
      <w:numPr>
        <w:numId w:val="12"/>
      </w:numPr>
    </w:pPr>
  </w:style>
  <w:style w:type="numbering" w:customStyle="1" w:styleId="ImportierterStil20">
    <w:name w:val="Importierter Stil: 2.0"/>
    <w:rsid w:val="008C4022"/>
    <w:pPr>
      <w:numPr>
        <w:numId w:val="14"/>
      </w:numPr>
    </w:pPr>
  </w:style>
  <w:style w:type="numbering" w:customStyle="1" w:styleId="ImportierterStil3">
    <w:name w:val="Importierter Stil: 3"/>
    <w:rsid w:val="008C4022"/>
    <w:pPr>
      <w:numPr>
        <w:numId w:val="16"/>
      </w:numPr>
    </w:pPr>
  </w:style>
  <w:style w:type="numbering" w:customStyle="1" w:styleId="ImportierterStil4">
    <w:name w:val="Importierter Stil: 4"/>
    <w:rsid w:val="008C4022"/>
    <w:pPr>
      <w:numPr>
        <w:numId w:val="18"/>
      </w:numPr>
    </w:pPr>
  </w:style>
  <w:style w:type="numbering" w:customStyle="1" w:styleId="ImportierterStil5">
    <w:name w:val="Importierter Stil: 5"/>
    <w:rsid w:val="008C4022"/>
    <w:pPr>
      <w:numPr>
        <w:numId w:val="20"/>
      </w:numPr>
    </w:pPr>
  </w:style>
  <w:style w:type="paragraph" w:styleId="Bearbeitung">
    <w:name w:val="Revision"/>
    <w:hidden/>
    <w:uiPriority w:val="99"/>
    <w:semiHidden/>
    <w:rsid w:val="00CF691E"/>
    <w:pPr>
      <w:spacing w:after="0" w:line="240" w:lineRule="auto"/>
    </w:pPr>
  </w:style>
  <w:style w:type="character" w:styleId="Kommentarzeichen">
    <w:name w:val="annotation reference"/>
    <w:basedOn w:val="Absatzstandardschriftart"/>
    <w:uiPriority w:val="99"/>
    <w:semiHidden/>
    <w:unhideWhenUsed/>
    <w:rsid w:val="002935B2"/>
    <w:rPr>
      <w:sz w:val="16"/>
      <w:szCs w:val="16"/>
    </w:rPr>
  </w:style>
  <w:style w:type="paragraph" w:styleId="Kommentarthema">
    <w:name w:val="annotation subject"/>
    <w:basedOn w:val="Kommentartext"/>
    <w:next w:val="Kommentartext"/>
    <w:link w:val="KommentarthemaZeichen"/>
    <w:uiPriority w:val="99"/>
    <w:semiHidden/>
    <w:unhideWhenUsed/>
    <w:rsid w:val="002935B2"/>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color w:val="auto"/>
      <w:bdr w:val="none" w:sz="0" w:space="0" w:color="auto"/>
      <w:lang w:eastAsia="en-US"/>
      <w14:textOutline w14:w="0" w14:cap="rnd" w14:cmpd="sng" w14:algn="ctr">
        <w14:noFill/>
        <w14:prstDash w14:val="solid"/>
        <w14:bevel/>
      </w14:textOutline>
    </w:rPr>
  </w:style>
  <w:style w:type="character" w:customStyle="1" w:styleId="KommentarthemaZeichen">
    <w:name w:val="Kommentarthema Zeichen"/>
    <w:basedOn w:val="KommentartextZeichen"/>
    <w:link w:val="Kommentarthema"/>
    <w:uiPriority w:val="99"/>
    <w:semiHidden/>
    <w:rsid w:val="002935B2"/>
    <w:rPr>
      <w:rFonts w:ascii="Adobe Garamond Pro" w:eastAsia="Adobe Garamond Pro" w:hAnsi="Adobe Garamond Pro" w:cs="Adobe Garamond Pro"/>
      <w:b/>
      <w:bCs/>
      <w:color w:val="000000"/>
      <w:sz w:val="20"/>
      <w:szCs w:val="20"/>
      <w:u w:color="000000"/>
      <w:bdr w:val="nil"/>
      <w:lang w:eastAsia="en-GB"/>
      <w14:textOutline w14:w="0" w14:cap="flat" w14:cmpd="sng" w14:algn="ctr">
        <w14:noFill/>
        <w14:prstDash w14:val="solid"/>
        <w14:bevel/>
      </w14:textOutline>
    </w:rPr>
  </w:style>
  <w:style w:type="paragraph" w:styleId="Funotentext">
    <w:name w:val="footnote text"/>
    <w:basedOn w:val="Standard"/>
    <w:link w:val="FunotentextZeichen"/>
    <w:uiPriority w:val="99"/>
    <w:semiHidden/>
    <w:unhideWhenUsed/>
    <w:rsid w:val="002468FD"/>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2468FD"/>
    <w:rPr>
      <w:sz w:val="20"/>
      <w:szCs w:val="20"/>
    </w:rPr>
  </w:style>
  <w:style w:type="character" w:styleId="Funotenzeichen">
    <w:name w:val="footnote reference"/>
    <w:basedOn w:val="Absatzstandardschriftart"/>
    <w:uiPriority w:val="99"/>
    <w:semiHidden/>
    <w:unhideWhenUsed/>
    <w:rsid w:val="002468FD"/>
    <w:rPr>
      <w:vertAlign w:val="superscript"/>
    </w:rPr>
  </w:style>
  <w:style w:type="paragraph" w:styleId="StandardWeb">
    <w:name w:val="Normal (Web)"/>
    <w:basedOn w:val="Standard"/>
    <w:uiPriority w:val="99"/>
    <w:unhideWhenUsed/>
    <w:rsid w:val="00725A87"/>
    <w:pPr>
      <w:spacing w:before="100" w:beforeAutospacing="1" w:after="100" w:afterAutospacing="1" w:line="240" w:lineRule="auto"/>
    </w:pPr>
    <w:rPr>
      <w:rFonts w:ascii="Times New Roman" w:hAnsi="Times New Roman" w:cs="Times New Roman"/>
      <w:sz w:val="24"/>
      <w:szCs w:val="24"/>
      <w:lang w:val="en-GB" w:eastAsia="en-GB"/>
    </w:rPr>
  </w:style>
  <w:style w:type="paragraph" w:styleId="Kopfzeile">
    <w:name w:val="header"/>
    <w:basedOn w:val="Standard"/>
    <w:link w:val="KopfzeileZeichen"/>
    <w:uiPriority w:val="99"/>
    <w:unhideWhenUsed/>
    <w:rsid w:val="00A1788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A1788C"/>
  </w:style>
  <w:style w:type="paragraph" w:styleId="Fuzeile">
    <w:name w:val="footer"/>
    <w:basedOn w:val="Standard"/>
    <w:link w:val="FuzeileZeichen"/>
    <w:uiPriority w:val="99"/>
    <w:unhideWhenUsed/>
    <w:rsid w:val="00A1788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A1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6444">
      <w:bodyDiv w:val="1"/>
      <w:marLeft w:val="0"/>
      <w:marRight w:val="0"/>
      <w:marTop w:val="0"/>
      <w:marBottom w:val="0"/>
      <w:divBdr>
        <w:top w:val="none" w:sz="0" w:space="0" w:color="auto"/>
        <w:left w:val="none" w:sz="0" w:space="0" w:color="auto"/>
        <w:bottom w:val="none" w:sz="0" w:space="0" w:color="auto"/>
        <w:right w:val="none" w:sz="0" w:space="0" w:color="auto"/>
      </w:divBdr>
    </w:div>
    <w:div w:id="749037932">
      <w:bodyDiv w:val="1"/>
      <w:marLeft w:val="0"/>
      <w:marRight w:val="0"/>
      <w:marTop w:val="0"/>
      <w:marBottom w:val="0"/>
      <w:divBdr>
        <w:top w:val="none" w:sz="0" w:space="0" w:color="auto"/>
        <w:left w:val="none" w:sz="0" w:space="0" w:color="auto"/>
        <w:bottom w:val="none" w:sz="0" w:space="0" w:color="auto"/>
        <w:right w:val="none" w:sz="0" w:space="0" w:color="auto"/>
      </w:divBdr>
    </w:div>
    <w:div w:id="12112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8BFEE-69BA-B549-A09C-72F0A6BE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2570</Words>
  <Characters>16198</Characters>
  <Application>Microsoft Macintosh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Wolff | Int. Händel-Festspiele</dc:creator>
  <cp:lastModifiedBy>Sina-Mareike Schulte</cp:lastModifiedBy>
  <cp:revision>2</cp:revision>
  <dcterms:created xsi:type="dcterms:W3CDTF">2020-05-14T13:16:00Z</dcterms:created>
  <dcterms:modified xsi:type="dcterms:W3CDTF">2020-05-14T13:16:00Z</dcterms:modified>
</cp:coreProperties>
</file>